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E86B" w14:textId="77777777" w:rsidR="00FE4F94" w:rsidRDefault="00FE4F94" w:rsidP="00FE4F94">
      <w:pPr>
        <w:pStyle w:val="Default"/>
        <w:rPr>
          <w:color w:val="auto"/>
          <w:sz w:val="23"/>
          <w:szCs w:val="23"/>
        </w:rPr>
      </w:pPr>
      <w:r>
        <w:rPr>
          <w:noProof/>
          <w:lang w:eastAsia="en-GB"/>
        </w:rPr>
        <w:drawing>
          <wp:inline distT="0" distB="0" distL="0" distR="0" wp14:anchorId="5ACE5A0F" wp14:editId="1294EF7C">
            <wp:extent cx="1915747" cy="704850"/>
            <wp:effectExtent l="0" t="0" r="8890" b="0"/>
            <wp:docPr id="1" name="Picture 1" descr="Birchills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rchills Health Cent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inline>
        </w:drawing>
      </w:r>
    </w:p>
    <w:p w14:paraId="0DB9337C" w14:textId="77777777" w:rsidR="00FE4F94" w:rsidRDefault="00FE4F94" w:rsidP="00FE4F94">
      <w:pPr>
        <w:pStyle w:val="Default"/>
        <w:rPr>
          <w:color w:val="auto"/>
          <w:sz w:val="23"/>
          <w:szCs w:val="23"/>
        </w:rPr>
      </w:pPr>
    </w:p>
    <w:p w14:paraId="14F8C1AA" w14:textId="77777777" w:rsidR="00FE4F94" w:rsidRDefault="00FE4F94" w:rsidP="00FE4F94">
      <w:pPr>
        <w:pStyle w:val="Default"/>
        <w:rPr>
          <w:color w:val="auto"/>
          <w:sz w:val="23"/>
          <w:szCs w:val="23"/>
        </w:rPr>
      </w:pPr>
    </w:p>
    <w:p w14:paraId="262A5147" w14:textId="77777777" w:rsidR="00FE4F94" w:rsidRDefault="00FE4F94" w:rsidP="00FE4F94">
      <w:pPr>
        <w:pStyle w:val="Default"/>
        <w:rPr>
          <w:color w:val="auto"/>
          <w:sz w:val="23"/>
          <w:szCs w:val="23"/>
        </w:rPr>
      </w:pPr>
    </w:p>
    <w:p w14:paraId="407CE550" w14:textId="77777777" w:rsidR="00FE4F94" w:rsidRDefault="00FE4F94" w:rsidP="00FE4F94">
      <w:pPr>
        <w:pStyle w:val="Default"/>
        <w:rPr>
          <w:color w:val="auto"/>
          <w:sz w:val="23"/>
          <w:szCs w:val="23"/>
        </w:rPr>
      </w:pPr>
    </w:p>
    <w:p w14:paraId="127603B5" w14:textId="77777777" w:rsidR="00FE4F94" w:rsidRPr="00FE4F94" w:rsidRDefault="00FE4F94" w:rsidP="00FE4F94">
      <w:pPr>
        <w:pStyle w:val="Default"/>
        <w:jc w:val="center"/>
        <w:rPr>
          <w:color w:val="auto"/>
          <w:sz w:val="32"/>
          <w:szCs w:val="32"/>
          <w:u w:val="single"/>
        </w:rPr>
      </w:pPr>
      <w:r w:rsidRPr="00FE4F94">
        <w:rPr>
          <w:color w:val="auto"/>
          <w:sz w:val="32"/>
          <w:szCs w:val="32"/>
          <w:u w:val="single"/>
        </w:rPr>
        <w:t>COVID-19:  FIT NOTE (MED3) INFORMATION</w:t>
      </w:r>
    </w:p>
    <w:p w14:paraId="547901D5" w14:textId="77777777" w:rsidR="00FE4F94" w:rsidRDefault="00FE4F94" w:rsidP="00FE4F94">
      <w:pPr>
        <w:pStyle w:val="Default"/>
        <w:rPr>
          <w:color w:val="auto"/>
          <w:sz w:val="23"/>
          <w:szCs w:val="23"/>
        </w:rPr>
      </w:pPr>
    </w:p>
    <w:p w14:paraId="4148225E" w14:textId="77777777" w:rsidR="00FE4F94" w:rsidRDefault="00FE4F94" w:rsidP="00FE4F94">
      <w:pPr>
        <w:pStyle w:val="Default"/>
        <w:rPr>
          <w:color w:val="auto"/>
          <w:sz w:val="23"/>
          <w:szCs w:val="23"/>
        </w:rPr>
      </w:pPr>
      <w:r>
        <w:rPr>
          <w:color w:val="auto"/>
          <w:sz w:val="23"/>
          <w:szCs w:val="23"/>
        </w:rPr>
        <w:t xml:space="preserve">Updated 26 March 2020 </w:t>
      </w:r>
    </w:p>
    <w:p w14:paraId="075B4FC3" w14:textId="77777777" w:rsidR="00FE4F94" w:rsidRDefault="00FE4F94" w:rsidP="00FE4F94">
      <w:pPr>
        <w:pStyle w:val="Default"/>
        <w:rPr>
          <w:color w:val="auto"/>
          <w:sz w:val="23"/>
          <w:szCs w:val="23"/>
        </w:rPr>
      </w:pPr>
    </w:p>
    <w:p w14:paraId="550F969F" w14:textId="77777777" w:rsidR="00FE4F94" w:rsidRDefault="00FE4F94" w:rsidP="00FE4F94">
      <w:pPr>
        <w:pStyle w:val="Default"/>
        <w:rPr>
          <w:color w:val="auto"/>
          <w:sz w:val="23"/>
          <w:szCs w:val="23"/>
        </w:rPr>
      </w:pPr>
    </w:p>
    <w:p w14:paraId="52124719" w14:textId="77777777" w:rsidR="00FE4F94" w:rsidRDefault="00FE4F94" w:rsidP="00FE4F94">
      <w:pPr>
        <w:pStyle w:val="Default"/>
        <w:rPr>
          <w:b/>
          <w:bCs/>
          <w:color w:val="auto"/>
          <w:sz w:val="23"/>
          <w:szCs w:val="23"/>
        </w:rPr>
      </w:pPr>
      <w:r>
        <w:rPr>
          <w:b/>
          <w:bCs/>
          <w:color w:val="auto"/>
          <w:sz w:val="23"/>
          <w:szCs w:val="23"/>
        </w:rPr>
        <w:t xml:space="preserve">Introduction </w:t>
      </w:r>
    </w:p>
    <w:p w14:paraId="223E7528" w14:textId="77777777" w:rsidR="00FE4F94" w:rsidRDefault="00FE4F94" w:rsidP="00FE4F94">
      <w:pPr>
        <w:pStyle w:val="Default"/>
        <w:rPr>
          <w:color w:val="auto"/>
          <w:sz w:val="23"/>
          <w:szCs w:val="23"/>
        </w:rPr>
      </w:pPr>
    </w:p>
    <w:p w14:paraId="512148A9" w14:textId="77777777" w:rsidR="00FE4F94" w:rsidRDefault="00FE4F94" w:rsidP="00FE4F94">
      <w:pPr>
        <w:pStyle w:val="Default"/>
        <w:jc w:val="both"/>
        <w:rPr>
          <w:color w:val="auto"/>
          <w:sz w:val="23"/>
          <w:szCs w:val="23"/>
        </w:rPr>
      </w:pPr>
      <w:r>
        <w:rPr>
          <w:color w:val="auto"/>
          <w:sz w:val="23"/>
          <w:szCs w:val="23"/>
        </w:rPr>
        <w:t xml:space="preserve">Where absence is related to having symptoms of coronavirus or living with someone who has symptoms, an isolation note can be used and not a MED3 to provide evidence of the advice to self-isolate. This can be obtained without going near a GP. </w:t>
      </w:r>
    </w:p>
    <w:p w14:paraId="04ED6007" w14:textId="77777777" w:rsidR="00FE4F94" w:rsidRDefault="00FE4F94" w:rsidP="00FE4F94">
      <w:pPr>
        <w:pStyle w:val="Default"/>
        <w:jc w:val="both"/>
        <w:rPr>
          <w:color w:val="auto"/>
          <w:sz w:val="23"/>
          <w:szCs w:val="23"/>
        </w:rPr>
      </w:pPr>
    </w:p>
    <w:p w14:paraId="21899DD9" w14:textId="77777777" w:rsidR="00FE4F94" w:rsidRDefault="00FE4F94" w:rsidP="00FE4F94">
      <w:pPr>
        <w:pStyle w:val="Default"/>
        <w:jc w:val="both"/>
        <w:rPr>
          <w:color w:val="auto"/>
          <w:sz w:val="23"/>
          <w:szCs w:val="23"/>
        </w:rPr>
      </w:pPr>
      <w:r>
        <w:rPr>
          <w:color w:val="auto"/>
          <w:sz w:val="23"/>
          <w:szCs w:val="23"/>
        </w:rPr>
        <w:t xml:space="preserve">Isolation notes will provide employees with evidence for their employers that they have been advised to self-isolate due to coronavirus, either because they have symptoms or they live with someone who has symptoms, and so cannot work. These are people who are at heightened risk of having COVID-19 or already may exhibit signs of having it but the government is stopping them from asking the GPs for MED3 forms. </w:t>
      </w:r>
    </w:p>
    <w:p w14:paraId="3779553D" w14:textId="77777777" w:rsidR="00FE4F94" w:rsidRDefault="00FE4F94" w:rsidP="00FE4F94">
      <w:pPr>
        <w:pStyle w:val="Default"/>
        <w:jc w:val="both"/>
        <w:rPr>
          <w:color w:val="auto"/>
          <w:sz w:val="23"/>
          <w:szCs w:val="23"/>
        </w:rPr>
      </w:pPr>
    </w:p>
    <w:p w14:paraId="44C7E2F8" w14:textId="77777777" w:rsidR="00FE4F94" w:rsidRDefault="00FE4F94" w:rsidP="00FE4F94">
      <w:pPr>
        <w:pStyle w:val="Default"/>
        <w:jc w:val="both"/>
        <w:rPr>
          <w:color w:val="auto"/>
          <w:sz w:val="23"/>
          <w:szCs w:val="23"/>
        </w:rPr>
      </w:pPr>
      <w:r>
        <w:rPr>
          <w:color w:val="auto"/>
          <w:sz w:val="23"/>
          <w:szCs w:val="23"/>
        </w:rPr>
        <w:t xml:space="preserve">If a patient has to stay at home but feels well enough to work, they should ask their employer if they can work from home, in this case they will not need an isolation note. </w:t>
      </w:r>
    </w:p>
    <w:p w14:paraId="435B2DD1" w14:textId="77777777" w:rsidR="00FE4F94" w:rsidRDefault="00FE4F94" w:rsidP="00FE4F94">
      <w:pPr>
        <w:pStyle w:val="Default"/>
        <w:rPr>
          <w:color w:val="auto"/>
          <w:sz w:val="23"/>
          <w:szCs w:val="23"/>
        </w:rPr>
      </w:pPr>
    </w:p>
    <w:p w14:paraId="1BF99015" w14:textId="77777777" w:rsidR="00FE4F94" w:rsidRDefault="00FE4F94" w:rsidP="00FE4F94">
      <w:pPr>
        <w:pStyle w:val="Default"/>
        <w:rPr>
          <w:color w:val="auto"/>
          <w:sz w:val="23"/>
          <w:szCs w:val="23"/>
        </w:rPr>
      </w:pPr>
    </w:p>
    <w:p w14:paraId="50193159" w14:textId="77777777" w:rsidR="00FE4F94" w:rsidRDefault="00FE4F94" w:rsidP="00FE4F94">
      <w:pPr>
        <w:pStyle w:val="Default"/>
        <w:rPr>
          <w:b/>
          <w:bCs/>
          <w:color w:val="auto"/>
          <w:sz w:val="23"/>
          <w:szCs w:val="23"/>
        </w:rPr>
      </w:pPr>
      <w:r>
        <w:rPr>
          <w:b/>
          <w:bCs/>
          <w:color w:val="auto"/>
          <w:sz w:val="23"/>
          <w:szCs w:val="23"/>
        </w:rPr>
        <w:t xml:space="preserve">Employment and Support Allowance </w:t>
      </w:r>
    </w:p>
    <w:p w14:paraId="7186F440" w14:textId="77777777" w:rsidR="00FE4F94" w:rsidRDefault="00FE4F94" w:rsidP="00FE4F94">
      <w:pPr>
        <w:pStyle w:val="Default"/>
        <w:rPr>
          <w:color w:val="auto"/>
          <w:sz w:val="23"/>
          <w:szCs w:val="23"/>
        </w:rPr>
      </w:pPr>
    </w:p>
    <w:p w14:paraId="6155420B" w14:textId="77777777" w:rsidR="00FE4F94" w:rsidRDefault="00FE4F94" w:rsidP="00FE4F94">
      <w:pPr>
        <w:pStyle w:val="Default"/>
        <w:jc w:val="both"/>
        <w:rPr>
          <w:color w:val="auto"/>
          <w:sz w:val="23"/>
          <w:szCs w:val="23"/>
        </w:rPr>
      </w:pPr>
      <w:r>
        <w:rPr>
          <w:color w:val="auto"/>
          <w:sz w:val="23"/>
          <w:szCs w:val="23"/>
        </w:rPr>
        <w:t xml:space="preserve">People who need to claim Universal Credit or </w:t>
      </w:r>
      <w:hyperlink r:id="rId5" w:history="1">
        <w:r w:rsidRPr="00FE4F94">
          <w:rPr>
            <w:rStyle w:val="Hyperlink"/>
            <w:sz w:val="23"/>
            <w:szCs w:val="23"/>
          </w:rPr>
          <w:t>Employment and Support Allowance</w:t>
        </w:r>
      </w:hyperlink>
      <w:r>
        <w:rPr>
          <w:color w:val="auto"/>
          <w:sz w:val="23"/>
          <w:szCs w:val="23"/>
        </w:rPr>
        <w:t xml:space="preserve"> because of coronavirus will not be required to produce a fit note or an isolation note. More details on coronavirus and claiming benefits can be found </w:t>
      </w:r>
      <w:hyperlink r:id="rId6" w:history="1">
        <w:r w:rsidRPr="00FE4F94">
          <w:rPr>
            <w:rStyle w:val="Hyperlink"/>
            <w:sz w:val="23"/>
            <w:szCs w:val="23"/>
          </w:rPr>
          <w:t>here</w:t>
        </w:r>
      </w:hyperlink>
      <w:r>
        <w:rPr>
          <w:color w:val="auto"/>
          <w:sz w:val="23"/>
          <w:szCs w:val="23"/>
        </w:rPr>
        <w:t xml:space="preserve">. </w:t>
      </w:r>
    </w:p>
    <w:p w14:paraId="1ED39782" w14:textId="77777777" w:rsidR="00FE4F94" w:rsidRDefault="00FE4F94" w:rsidP="00FE4F94">
      <w:pPr>
        <w:pStyle w:val="Default"/>
        <w:jc w:val="both"/>
        <w:rPr>
          <w:color w:val="auto"/>
          <w:sz w:val="23"/>
          <w:szCs w:val="23"/>
        </w:rPr>
      </w:pPr>
    </w:p>
    <w:p w14:paraId="36682534" w14:textId="77777777" w:rsidR="00FE4F94" w:rsidRDefault="00FE4F94" w:rsidP="00FE4F94">
      <w:pPr>
        <w:pStyle w:val="Default"/>
        <w:jc w:val="both"/>
        <w:rPr>
          <w:color w:val="auto"/>
          <w:sz w:val="23"/>
          <w:szCs w:val="23"/>
        </w:rPr>
      </w:pPr>
      <w:r>
        <w:rPr>
          <w:color w:val="auto"/>
          <w:sz w:val="23"/>
          <w:szCs w:val="23"/>
        </w:rPr>
        <w:t xml:space="preserve">GPs are not responsible for employee relations regarding to statutory sick pay and certification where the employee is not ill. Patients do not need MED3 forms from their GPs and patients should be signposted to the 111 or NHS web pages dealing with this. </w:t>
      </w:r>
    </w:p>
    <w:p w14:paraId="54680099" w14:textId="77777777" w:rsidR="00FE4F94" w:rsidRDefault="00FE4F94" w:rsidP="00FE4F94">
      <w:pPr>
        <w:pStyle w:val="Default"/>
        <w:jc w:val="both"/>
        <w:rPr>
          <w:color w:val="auto"/>
          <w:sz w:val="23"/>
          <w:szCs w:val="23"/>
        </w:rPr>
      </w:pPr>
    </w:p>
    <w:p w14:paraId="34EBDD14" w14:textId="77777777" w:rsidR="00FE4F94" w:rsidRDefault="00FE4F94" w:rsidP="00FE4F94">
      <w:pPr>
        <w:pStyle w:val="Default"/>
        <w:rPr>
          <w:color w:val="auto"/>
          <w:sz w:val="23"/>
          <w:szCs w:val="23"/>
        </w:rPr>
      </w:pPr>
    </w:p>
    <w:p w14:paraId="578D0688" w14:textId="77777777" w:rsidR="00FE4F94" w:rsidRDefault="00FE4F94" w:rsidP="00FE4F94">
      <w:pPr>
        <w:pStyle w:val="Default"/>
        <w:rPr>
          <w:b/>
          <w:bCs/>
          <w:color w:val="auto"/>
          <w:sz w:val="23"/>
          <w:szCs w:val="23"/>
        </w:rPr>
      </w:pPr>
      <w:r>
        <w:rPr>
          <w:b/>
          <w:bCs/>
          <w:color w:val="auto"/>
          <w:sz w:val="23"/>
          <w:szCs w:val="23"/>
        </w:rPr>
        <w:t xml:space="preserve">How patients access the isolation note </w:t>
      </w:r>
    </w:p>
    <w:p w14:paraId="58406712" w14:textId="77777777" w:rsidR="00FE4F94" w:rsidRDefault="00FE4F94" w:rsidP="00FE4F94">
      <w:pPr>
        <w:pStyle w:val="Default"/>
        <w:rPr>
          <w:color w:val="auto"/>
          <w:sz w:val="23"/>
          <w:szCs w:val="23"/>
        </w:rPr>
      </w:pPr>
    </w:p>
    <w:p w14:paraId="39BF0B4F" w14:textId="77777777" w:rsidR="00FE4F94" w:rsidRDefault="00FE4F94" w:rsidP="00FE4F94">
      <w:pPr>
        <w:pStyle w:val="Default"/>
        <w:jc w:val="both"/>
        <w:rPr>
          <w:color w:val="auto"/>
          <w:sz w:val="23"/>
          <w:szCs w:val="23"/>
        </w:rPr>
      </w:pPr>
      <w:r>
        <w:rPr>
          <w:color w:val="auto"/>
          <w:sz w:val="23"/>
          <w:szCs w:val="23"/>
        </w:rPr>
        <w:t xml:space="preserve">The notes can be accessed via this link </w:t>
      </w:r>
      <w:hyperlink r:id="rId7" w:history="1">
        <w:r w:rsidRPr="00606AB5">
          <w:rPr>
            <w:rStyle w:val="Hyperlink"/>
            <w:sz w:val="23"/>
            <w:szCs w:val="23"/>
          </w:rPr>
          <w:t>https://111.nhs.uk/isolation-note</w:t>
        </w:r>
      </w:hyperlink>
      <w:r>
        <w:rPr>
          <w:color w:val="auto"/>
          <w:sz w:val="23"/>
          <w:szCs w:val="23"/>
        </w:rPr>
        <w:t xml:space="preserve"> . </w:t>
      </w:r>
    </w:p>
    <w:p w14:paraId="7121B382" w14:textId="77777777" w:rsidR="00FE4F94" w:rsidRDefault="00FE4F94" w:rsidP="00FE4F94">
      <w:pPr>
        <w:pStyle w:val="Default"/>
        <w:jc w:val="both"/>
        <w:rPr>
          <w:color w:val="auto"/>
          <w:sz w:val="23"/>
          <w:szCs w:val="23"/>
        </w:rPr>
      </w:pPr>
      <w:r>
        <w:rPr>
          <w:color w:val="auto"/>
          <w:sz w:val="23"/>
          <w:szCs w:val="23"/>
        </w:rPr>
        <w:t xml:space="preserve">After answering a few questions, an isolation note will be emailed to the user. If they don’t have an email address, they can have the note sent to a trusted family member or friend, or directly to their employer. The service can also be used to generate an isolation note on behalf of someone else. </w:t>
      </w:r>
    </w:p>
    <w:p w14:paraId="34F06BF4" w14:textId="77777777" w:rsidR="00FE4F94" w:rsidRDefault="00FE4F94" w:rsidP="00FE4F94">
      <w:pPr>
        <w:pStyle w:val="Default"/>
        <w:jc w:val="both"/>
        <w:rPr>
          <w:color w:val="auto"/>
          <w:sz w:val="23"/>
          <w:szCs w:val="23"/>
        </w:rPr>
      </w:pPr>
    </w:p>
    <w:p w14:paraId="066A2E82" w14:textId="77777777" w:rsidR="00FE4F94" w:rsidRDefault="00FE4F94" w:rsidP="00FE4F94">
      <w:pPr>
        <w:pStyle w:val="Default"/>
        <w:jc w:val="both"/>
        <w:rPr>
          <w:color w:val="auto"/>
          <w:sz w:val="22"/>
          <w:szCs w:val="22"/>
        </w:rPr>
      </w:pPr>
      <w:r>
        <w:rPr>
          <w:color w:val="auto"/>
          <w:sz w:val="23"/>
          <w:szCs w:val="23"/>
        </w:rPr>
        <w:t xml:space="preserve">There is confusion about patients who have been written to as being in the vulnerable category advised to isolate for 12 weeks. They are not able to obtain an isolation note unless they or a household contact exhibits symptoms. </w:t>
      </w:r>
      <w:r>
        <w:rPr>
          <w:color w:val="auto"/>
          <w:sz w:val="22"/>
          <w:szCs w:val="22"/>
        </w:rPr>
        <w:t xml:space="preserve">2 </w:t>
      </w:r>
    </w:p>
    <w:p w14:paraId="3286F3EA" w14:textId="77777777" w:rsidR="00FE4F94" w:rsidRDefault="00FE4F94" w:rsidP="00FE4F94">
      <w:pPr>
        <w:pStyle w:val="Default"/>
        <w:rPr>
          <w:color w:val="auto"/>
        </w:rPr>
      </w:pPr>
    </w:p>
    <w:p w14:paraId="7E4824CE" w14:textId="77777777" w:rsidR="00FE4F94" w:rsidRDefault="00FE4F94" w:rsidP="00FE4F94">
      <w:pPr>
        <w:pStyle w:val="Default"/>
        <w:pageBreakBefore/>
        <w:rPr>
          <w:color w:val="auto"/>
          <w:sz w:val="23"/>
          <w:szCs w:val="23"/>
        </w:rPr>
      </w:pPr>
      <w:r>
        <w:rPr>
          <w:b/>
          <w:bCs/>
          <w:color w:val="auto"/>
          <w:sz w:val="23"/>
          <w:szCs w:val="23"/>
        </w:rPr>
        <w:lastRenderedPageBreak/>
        <w:t xml:space="preserve">Guidance on specific circumstances </w:t>
      </w:r>
    </w:p>
    <w:p w14:paraId="30B8FA02" w14:textId="77777777" w:rsidR="00FE4F94" w:rsidRDefault="00FE4F94" w:rsidP="00FE4F94">
      <w:pPr>
        <w:pStyle w:val="Default"/>
        <w:rPr>
          <w:color w:val="auto"/>
          <w:sz w:val="23"/>
          <w:szCs w:val="23"/>
        </w:rPr>
      </w:pPr>
    </w:p>
    <w:p w14:paraId="435BEC47" w14:textId="77777777" w:rsidR="00FE4F94" w:rsidRDefault="00FE4F94" w:rsidP="00FE4F94">
      <w:pPr>
        <w:pStyle w:val="Default"/>
        <w:jc w:val="both"/>
        <w:rPr>
          <w:color w:val="auto"/>
          <w:sz w:val="23"/>
          <w:szCs w:val="23"/>
        </w:rPr>
      </w:pPr>
      <w:r>
        <w:rPr>
          <w:color w:val="auto"/>
          <w:sz w:val="23"/>
          <w:szCs w:val="23"/>
        </w:rPr>
        <w:t xml:space="preserve">Below is a breakdown of potential requests for fit notes, </w:t>
      </w:r>
      <w:proofErr w:type="spellStart"/>
      <w:r>
        <w:rPr>
          <w:color w:val="auto"/>
          <w:sz w:val="23"/>
          <w:szCs w:val="23"/>
        </w:rPr>
        <w:t>advisc</w:t>
      </w:r>
      <w:proofErr w:type="spellEnd"/>
      <w:r>
        <w:rPr>
          <w:color w:val="auto"/>
          <w:sz w:val="23"/>
          <w:szCs w:val="23"/>
        </w:rPr>
        <w:t xml:space="preserve"> and outcome (which in each case is that they do not need to contact their GP for a fit note/MED3. </w:t>
      </w:r>
    </w:p>
    <w:p w14:paraId="3884398F" w14:textId="77777777" w:rsidR="00FE4F94" w:rsidRDefault="00FE4F94" w:rsidP="00FE4F94">
      <w:pPr>
        <w:pStyle w:val="Default"/>
        <w:jc w:val="both"/>
        <w:rPr>
          <w:color w:val="auto"/>
          <w:sz w:val="23"/>
          <w:szCs w:val="23"/>
        </w:rPr>
      </w:pPr>
    </w:p>
    <w:p w14:paraId="43A0EDA7" w14:textId="77777777" w:rsidR="00FE4F94" w:rsidRDefault="00FE4F94" w:rsidP="00FE4F94">
      <w:pPr>
        <w:pStyle w:val="Default"/>
        <w:jc w:val="both"/>
        <w:rPr>
          <w:color w:val="auto"/>
          <w:sz w:val="23"/>
          <w:szCs w:val="23"/>
        </w:rPr>
      </w:pPr>
      <w:r>
        <w:rPr>
          <w:color w:val="auto"/>
          <w:sz w:val="23"/>
          <w:szCs w:val="23"/>
        </w:rPr>
        <w:t>If a patient feels up to working remotely, they should agree this with their employer and they won’t need an isolation note. This would be the case for an employee who is shielding due to being vulnerable and has to isolate for 12 weeks after receiving a letter. This letter can be used as proof to the employer of the need to isolate. If fit and well, the employee can still work in isolation if the means to do so are there. They are not sick or need a MED3.</w:t>
      </w:r>
    </w:p>
    <w:p w14:paraId="0FC9FD2F" w14:textId="77777777" w:rsidR="00FE4F94" w:rsidRDefault="00FE4F94" w:rsidP="00FE4F94">
      <w:pPr>
        <w:pStyle w:val="Default"/>
        <w:rPr>
          <w:color w:val="auto"/>
          <w:sz w:val="23"/>
          <w:szCs w:val="23"/>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686"/>
        <w:gridCol w:w="2551"/>
      </w:tblGrid>
      <w:tr w:rsidR="00FE4F94" w14:paraId="2DA588EA" w14:textId="77777777" w:rsidTr="00FE4F94">
        <w:trPr>
          <w:trHeight w:val="120"/>
        </w:trPr>
        <w:tc>
          <w:tcPr>
            <w:tcW w:w="2835" w:type="dxa"/>
          </w:tcPr>
          <w:p w14:paraId="53029B90" w14:textId="77777777" w:rsidR="00FE4F94" w:rsidRDefault="00FE4F94" w:rsidP="00FE4F94">
            <w:pPr>
              <w:pStyle w:val="Default"/>
              <w:rPr>
                <w:sz w:val="23"/>
                <w:szCs w:val="23"/>
              </w:rPr>
            </w:pPr>
            <w:r>
              <w:rPr>
                <w:sz w:val="23"/>
                <w:szCs w:val="23"/>
              </w:rPr>
              <w:t xml:space="preserve">Issue </w:t>
            </w:r>
          </w:p>
        </w:tc>
        <w:tc>
          <w:tcPr>
            <w:tcW w:w="3686" w:type="dxa"/>
          </w:tcPr>
          <w:p w14:paraId="2616B297" w14:textId="77777777" w:rsidR="00FE4F94" w:rsidRDefault="00FE4F94" w:rsidP="00FE4F94">
            <w:pPr>
              <w:pStyle w:val="Default"/>
              <w:rPr>
                <w:sz w:val="23"/>
                <w:szCs w:val="23"/>
              </w:rPr>
            </w:pPr>
            <w:r>
              <w:rPr>
                <w:sz w:val="23"/>
                <w:szCs w:val="23"/>
              </w:rPr>
              <w:t xml:space="preserve">Advice </w:t>
            </w:r>
          </w:p>
        </w:tc>
        <w:tc>
          <w:tcPr>
            <w:tcW w:w="2551" w:type="dxa"/>
          </w:tcPr>
          <w:p w14:paraId="4FCE0513" w14:textId="77777777" w:rsidR="00FE4F94" w:rsidRDefault="00FE4F94" w:rsidP="00FE4F94">
            <w:pPr>
              <w:pStyle w:val="Default"/>
              <w:rPr>
                <w:sz w:val="23"/>
                <w:szCs w:val="23"/>
              </w:rPr>
            </w:pPr>
            <w:r>
              <w:rPr>
                <w:sz w:val="23"/>
                <w:szCs w:val="23"/>
              </w:rPr>
              <w:t xml:space="preserve">Outcome </w:t>
            </w:r>
          </w:p>
        </w:tc>
      </w:tr>
      <w:tr w:rsidR="00FE4F94" w14:paraId="790A7C72" w14:textId="77777777" w:rsidTr="00FE4F94">
        <w:trPr>
          <w:trHeight w:val="705"/>
        </w:trPr>
        <w:tc>
          <w:tcPr>
            <w:tcW w:w="2835" w:type="dxa"/>
          </w:tcPr>
          <w:p w14:paraId="428238C6" w14:textId="77777777" w:rsidR="00FE4F94" w:rsidRDefault="00FE4F94" w:rsidP="00FE4F94">
            <w:pPr>
              <w:pStyle w:val="Default"/>
              <w:rPr>
                <w:sz w:val="23"/>
                <w:szCs w:val="23"/>
              </w:rPr>
            </w:pPr>
            <w:r>
              <w:rPr>
                <w:sz w:val="23"/>
                <w:szCs w:val="23"/>
              </w:rPr>
              <w:t xml:space="preserve">1. Symptomatic so isolating for seven days - use NHS website/111 online/been told by Health Care Professional that they have symptoms </w:t>
            </w:r>
          </w:p>
          <w:p w14:paraId="18C8CD83" w14:textId="77777777" w:rsidR="00FE4F94" w:rsidRDefault="00FE4F94" w:rsidP="00FE4F94">
            <w:pPr>
              <w:pStyle w:val="Default"/>
              <w:rPr>
                <w:sz w:val="23"/>
                <w:szCs w:val="23"/>
              </w:rPr>
            </w:pPr>
          </w:p>
        </w:tc>
        <w:tc>
          <w:tcPr>
            <w:tcW w:w="3686" w:type="dxa"/>
          </w:tcPr>
          <w:p w14:paraId="6A80DC4D" w14:textId="77777777" w:rsidR="00FE4F94" w:rsidRDefault="00FE4F94" w:rsidP="00FE4F94">
            <w:pPr>
              <w:pStyle w:val="Default"/>
              <w:rPr>
                <w:sz w:val="23"/>
                <w:szCs w:val="23"/>
              </w:rPr>
            </w:pPr>
            <w:r>
              <w:rPr>
                <w:sz w:val="23"/>
                <w:szCs w:val="23"/>
              </w:rPr>
              <w:t xml:space="preserve">Patients can use isolation note </w:t>
            </w:r>
          </w:p>
        </w:tc>
        <w:tc>
          <w:tcPr>
            <w:tcW w:w="2551" w:type="dxa"/>
          </w:tcPr>
          <w:p w14:paraId="6C905B46" w14:textId="77777777" w:rsidR="00FE4F94" w:rsidRPr="00FE4F94" w:rsidRDefault="00FE4F94" w:rsidP="00FE4F94">
            <w:pPr>
              <w:pStyle w:val="Default"/>
              <w:rPr>
                <w:sz w:val="28"/>
                <w:szCs w:val="28"/>
              </w:rPr>
            </w:pPr>
            <w:r w:rsidRPr="00FE4F94">
              <w:rPr>
                <w:b/>
                <w:bCs/>
                <w:sz w:val="28"/>
                <w:szCs w:val="28"/>
              </w:rPr>
              <w:t>They do not need to contact their GP</w:t>
            </w:r>
          </w:p>
        </w:tc>
      </w:tr>
      <w:tr w:rsidR="00FE4F94" w14:paraId="5727D2C3" w14:textId="77777777" w:rsidTr="00FE4F94">
        <w:trPr>
          <w:trHeight w:val="560"/>
        </w:trPr>
        <w:tc>
          <w:tcPr>
            <w:tcW w:w="2835" w:type="dxa"/>
          </w:tcPr>
          <w:p w14:paraId="22551089" w14:textId="77777777" w:rsidR="00FE4F94" w:rsidRDefault="00FE4F94" w:rsidP="00FE4F94">
            <w:pPr>
              <w:pStyle w:val="Default"/>
              <w:rPr>
                <w:sz w:val="23"/>
                <w:szCs w:val="23"/>
              </w:rPr>
            </w:pPr>
            <w:r>
              <w:rPr>
                <w:sz w:val="23"/>
                <w:szCs w:val="23"/>
              </w:rPr>
              <w:t xml:space="preserve">2. Symptomatic and remaining unwell for over seven days </w:t>
            </w:r>
          </w:p>
          <w:p w14:paraId="346819A2" w14:textId="77777777" w:rsidR="00FE4F94" w:rsidRDefault="00FE4F94" w:rsidP="00FE4F94">
            <w:pPr>
              <w:pStyle w:val="Default"/>
              <w:rPr>
                <w:sz w:val="23"/>
                <w:szCs w:val="23"/>
              </w:rPr>
            </w:pPr>
          </w:p>
        </w:tc>
        <w:tc>
          <w:tcPr>
            <w:tcW w:w="3686" w:type="dxa"/>
          </w:tcPr>
          <w:p w14:paraId="18AC28BB" w14:textId="77777777" w:rsidR="00FE4F94" w:rsidRDefault="00FE4F94" w:rsidP="00FE4F94">
            <w:pPr>
              <w:pStyle w:val="Default"/>
              <w:rPr>
                <w:sz w:val="23"/>
                <w:szCs w:val="23"/>
              </w:rPr>
            </w:pPr>
            <w:r>
              <w:rPr>
                <w:sz w:val="23"/>
                <w:szCs w:val="23"/>
              </w:rPr>
              <w:t xml:space="preserve">If they remain unwell and unfit to work after seven days, the current advice is to visit </w:t>
            </w:r>
            <w:hyperlink r:id="rId8" w:history="1">
              <w:r w:rsidRPr="00606AB5">
                <w:rPr>
                  <w:rStyle w:val="Hyperlink"/>
                  <w:sz w:val="23"/>
                  <w:szCs w:val="23"/>
                </w:rPr>
                <w:t>www.111.nhs.uk</w:t>
              </w:r>
            </w:hyperlink>
            <w:r>
              <w:rPr>
                <w:sz w:val="23"/>
                <w:szCs w:val="23"/>
              </w:rPr>
              <w:t xml:space="preserve">  where there is an online self-assessment tool </w:t>
            </w:r>
          </w:p>
        </w:tc>
        <w:tc>
          <w:tcPr>
            <w:tcW w:w="2551" w:type="dxa"/>
          </w:tcPr>
          <w:p w14:paraId="1FA34F59" w14:textId="77777777" w:rsidR="00FE4F94" w:rsidRPr="00FE4F94" w:rsidRDefault="00FE4F94" w:rsidP="00FE4F94">
            <w:pPr>
              <w:pStyle w:val="Default"/>
              <w:rPr>
                <w:sz w:val="28"/>
                <w:szCs w:val="28"/>
              </w:rPr>
            </w:pPr>
            <w:r w:rsidRPr="00FE4F94">
              <w:rPr>
                <w:b/>
                <w:bCs/>
                <w:sz w:val="28"/>
                <w:szCs w:val="28"/>
              </w:rPr>
              <w:t xml:space="preserve">They do not need to contact their GP </w:t>
            </w:r>
          </w:p>
        </w:tc>
      </w:tr>
      <w:tr w:rsidR="00FE4F94" w14:paraId="7C8A583A" w14:textId="77777777" w:rsidTr="00FE4F94">
        <w:trPr>
          <w:trHeight w:val="560"/>
        </w:trPr>
        <w:tc>
          <w:tcPr>
            <w:tcW w:w="2835" w:type="dxa"/>
          </w:tcPr>
          <w:p w14:paraId="2DCD5CFB" w14:textId="77777777" w:rsidR="00FE4F94" w:rsidRDefault="00FE4F94" w:rsidP="00FE4F94">
            <w:pPr>
              <w:pStyle w:val="Default"/>
              <w:rPr>
                <w:sz w:val="23"/>
                <w:szCs w:val="23"/>
              </w:rPr>
            </w:pPr>
            <w:r>
              <w:rPr>
                <w:sz w:val="23"/>
                <w:szCs w:val="23"/>
              </w:rPr>
              <w:t xml:space="preserve">3. Household contact has symptoms so isolating for fourteen days as per government advice </w:t>
            </w:r>
          </w:p>
          <w:p w14:paraId="3A74D05E" w14:textId="77777777" w:rsidR="00FE4F94" w:rsidRDefault="00FE4F94" w:rsidP="00FE4F94">
            <w:pPr>
              <w:pStyle w:val="Default"/>
              <w:rPr>
                <w:sz w:val="23"/>
                <w:szCs w:val="23"/>
              </w:rPr>
            </w:pPr>
          </w:p>
        </w:tc>
        <w:tc>
          <w:tcPr>
            <w:tcW w:w="3686" w:type="dxa"/>
          </w:tcPr>
          <w:p w14:paraId="2E6A6F0E" w14:textId="77777777" w:rsidR="00FE4F94" w:rsidRDefault="00FE4F94" w:rsidP="00FE4F94">
            <w:pPr>
              <w:pStyle w:val="Default"/>
              <w:rPr>
                <w:sz w:val="23"/>
                <w:szCs w:val="23"/>
              </w:rPr>
            </w:pPr>
            <w:r>
              <w:rPr>
                <w:sz w:val="23"/>
                <w:szCs w:val="23"/>
              </w:rPr>
              <w:t xml:space="preserve">Patients can use isolation note </w:t>
            </w:r>
          </w:p>
        </w:tc>
        <w:tc>
          <w:tcPr>
            <w:tcW w:w="2551" w:type="dxa"/>
          </w:tcPr>
          <w:p w14:paraId="44333BCF" w14:textId="77777777" w:rsidR="00FE4F94" w:rsidRDefault="00FE4F94" w:rsidP="00FE4F94">
            <w:pPr>
              <w:pStyle w:val="Default"/>
              <w:rPr>
                <w:sz w:val="23"/>
                <w:szCs w:val="23"/>
              </w:rPr>
            </w:pPr>
            <w:r w:rsidRPr="00FE4F94">
              <w:rPr>
                <w:b/>
                <w:bCs/>
                <w:sz w:val="28"/>
                <w:szCs w:val="28"/>
              </w:rPr>
              <w:t>They do not need to contact their GP</w:t>
            </w:r>
          </w:p>
        </w:tc>
      </w:tr>
      <w:tr w:rsidR="00FE4F94" w14:paraId="28368AF8" w14:textId="77777777" w:rsidTr="00FE4F94">
        <w:trPr>
          <w:trHeight w:val="1145"/>
        </w:trPr>
        <w:tc>
          <w:tcPr>
            <w:tcW w:w="2835" w:type="dxa"/>
          </w:tcPr>
          <w:p w14:paraId="626795B7" w14:textId="77777777" w:rsidR="00FE4F94" w:rsidRDefault="00FE4F94" w:rsidP="00FE4F94">
            <w:pPr>
              <w:pStyle w:val="Default"/>
              <w:rPr>
                <w:sz w:val="23"/>
                <w:szCs w:val="23"/>
              </w:rPr>
            </w:pPr>
            <w:r>
              <w:rPr>
                <w:sz w:val="23"/>
                <w:szCs w:val="23"/>
              </w:rPr>
              <w:t xml:space="preserve">4. At risk group so following government advice and isolating for 12 weeks </w:t>
            </w:r>
          </w:p>
          <w:p w14:paraId="3AE77602" w14:textId="77777777" w:rsidR="00FE4F94" w:rsidRDefault="00FE4F94" w:rsidP="00FE4F94">
            <w:pPr>
              <w:pStyle w:val="Default"/>
              <w:rPr>
                <w:sz w:val="23"/>
                <w:szCs w:val="23"/>
              </w:rPr>
            </w:pPr>
          </w:p>
        </w:tc>
        <w:tc>
          <w:tcPr>
            <w:tcW w:w="3686" w:type="dxa"/>
          </w:tcPr>
          <w:p w14:paraId="5CA6ED1D" w14:textId="77777777" w:rsidR="00FE4F94" w:rsidRDefault="00FE4F94" w:rsidP="00FE4F94">
            <w:pPr>
              <w:pStyle w:val="Default"/>
              <w:rPr>
                <w:sz w:val="23"/>
                <w:szCs w:val="23"/>
              </w:rPr>
            </w:pPr>
            <w:r>
              <w:rPr>
                <w:sz w:val="23"/>
                <w:szCs w:val="23"/>
              </w:rPr>
              <w:t xml:space="preserve">If asymptomatic they would let employer know who may be able to set work to do remotely. Most will have letters as proof of need to isolate, employee-employer issue. </w:t>
            </w:r>
          </w:p>
          <w:p w14:paraId="0AE348D5" w14:textId="77777777" w:rsidR="00FE4F94" w:rsidRDefault="00FE4F94" w:rsidP="00FE4F94">
            <w:pPr>
              <w:pStyle w:val="Default"/>
              <w:rPr>
                <w:sz w:val="23"/>
                <w:szCs w:val="23"/>
              </w:rPr>
            </w:pPr>
            <w:r>
              <w:rPr>
                <w:sz w:val="23"/>
                <w:szCs w:val="23"/>
              </w:rPr>
              <w:t xml:space="preserve">Where they do become unwell during or after this time, point 1 and 2 applies and they can get an isolation note </w:t>
            </w:r>
          </w:p>
        </w:tc>
        <w:tc>
          <w:tcPr>
            <w:tcW w:w="2551" w:type="dxa"/>
          </w:tcPr>
          <w:p w14:paraId="4C6DB7F2" w14:textId="77777777" w:rsidR="00FE4F94" w:rsidRDefault="00FE4F94" w:rsidP="00FE4F94">
            <w:pPr>
              <w:pStyle w:val="Default"/>
              <w:rPr>
                <w:sz w:val="23"/>
                <w:szCs w:val="23"/>
              </w:rPr>
            </w:pPr>
            <w:r w:rsidRPr="00FE4F94">
              <w:rPr>
                <w:b/>
                <w:bCs/>
                <w:sz w:val="28"/>
                <w:szCs w:val="28"/>
              </w:rPr>
              <w:t>They do not need to contact their GP</w:t>
            </w:r>
          </w:p>
        </w:tc>
      </w:tr>
    </w:tbl>
    <w:p w14:paraId="4F7E0D95" w14:textId="77777777" w:rsidR="000921C9" w:rsidRDefault="000921C9" w:rsidP="00FE4F94">
      <w:pPr>
        <w:spacing w:after="0"/>
      </w:pPr>
    </w:p>
    <w:p w14:paraId="31DBDD87" w14:textId="77777777" w:rsidR="00FE4F94" w:rsidRDefault="00FE4F94" w:rsidP="00FE4F94">
      <w:pPr>
        <w:spacing w:after="0"/>
      </w:pPr>
    </w:p>
    <w:sectPr w:rsidR="00FE4F94" w:rsidSect="00FE4F94">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94"/>
    <w:rsid w:val="000921C9"/>
    <w:rsid w:val="00450A2E"/>
    <w:rsid w:val="009021F6"/>
    <w:rsid w:val="00FE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A6AD"/>
  <w15:chartTrackingRefBased/>
  <w15:docId w15:val="{2B160A9C-D17F-417D-BB7E-689F8D0F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F9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4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1.nhs.uk" TargetMode="External"/><Relationship Id="rId3" Type="http://schemas.openxmlformats.org/officeDocument/2006/relationships/webSettings" Target="webSettings.xml"/><Relationship Id="rId7" Type="http://schemas.openxmlformats.org/officeDocument/2006/relationships/hyperlink" Target="https://111.nhs.uk/isolation-no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derstandinguniversalcredit.gov.uk/coronavirus/" TargetMode="External"/><Relationship Id="rId5" Type="http://schemas.openxmlformats.org/officeDocument/2006/relationships/hyperlink" Target="https://www.gov.uk/employment-support-allowance/eligibility"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 Ravi (05Y) Walsall CCG</dc:creator>
  <cp:keywords/>
  <dc:description/>
  <cp:lastModifiedBy>Amy Griffiths</cp:lastModifiedBy>
  <cp:revision>2</cp:revision>
  <dcterms:created xsi:type="dcterms:W3CDTF">2020-03-31T11:27:00Z</dcterms:created>
  <dcterms:modified xsi:type="dcterms:W3CDTF">2021-03-30T11:13:00Z</dcterms:modified>
</cp:coreProperties>
</file>