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71100" w14:textId="77777777" w:rsidR="00EF5E9B" w:rsidRDefault="00EF5E9B" w:rsidP="009F683B">
      <w:pPr>
        <w:jc w:val="both"/>
        <w:rPr>
          <w:rFonts w:cs="Arial"/>
          <w:b/>
          <w:sz w:val="22"/>
          <w:szCs w:val="22"/>
        </w:rPr>
      </w:pPr>
    </w:p>
    <w:p w14:paraId="49042C87" w14:textId="77777777" w:rsidR="00EF5E9B" w:rsidRDefault="00EF5E9B" w:rsidP="009F683B">
      <w:pPr>
        <w:jc w:val="both"/>
        <w:rPr>
          <w:rFonts w:cs="Arial"/>
          <w:b/>
          <w:sz w:val="22"/>
          <w:szCs w:val="22"/>
        </w:rPr>
      </w:pPr>
    </w:p>
    <w:tbl>
      <w:tblPr>
        <w:tblW w:w="10044" w:type="dxa"/>
        <w:tblInd w:w="-34" w:type="dxa"/>
        <w:tblLook w:val="04A0" w:firstRow="1" w:lastRow="0" w:firstColumn="1" w:lastColumn="0" w:noHBand="0" w:noVBand="1"/>
      </w:tblPr>
      <w:tblGrid>
        <w:gridCol w:w="9822"/>
        <w:gridCol w:w="222"/>
      </w:tblGrid>
      <w:tr w:rsidR="00EF5E9B" w:rsidRPr="00415669" w14:paraId="07119FAB" w14:textId="77777777" w:rsidTr="00721158">
        <w:tc>
          <w:tcPr>
            <w:tcW w:w="9822" w:type="dxa"/>
            <w:shd w:val="clear" w:color="auto" w:fill="auto"/>
          </w:tcPr>
          <w:tbl>
            <w:tblPr>
              <w:tblW w:w="9386" w:type="dxa"/>
              <w:tblLook w:val="04A0" w:firstRow="1" w:lastRow="0" w:firstColumn="1" w:lastColumn="0" w:noHBand="0" w:noVBand="1"/>
            </w:tblPr>
            <w:tblGrid>
              <w:gridCol w:w="4621"/>
              <w:gridCol w:w="4765"/>
            </w:tblGrid>
            <w:tr w:rsidR="00721158" w:rsidRPr="00415669" w14:paraId="774CBF92" w14:textId="77777777" w:rsidTr="00AF62C4">
              <w:tc>
                <w:tcPr>
                  <w:tcW w:w="4621" w:type="dxa"/>
                  <w:shd w:val="clear" w:color="auto" w:fill="auto"/>
                </w:tcPr>
                <w:p w14:paraId="402D16E0" w14:textId="66EFC3FC" w:rsidR="00721158" w:rsidRDefault="005B19DA" w:rsidP="00721158">
                  <w:r>
                    <w:rPr>
                      <w:noProof/>
                    </w:rPr>
                    <w:drawing>
                      <wp:inline distT="0" distB="0" distL="0" distR="0" wp14:anchorId="11A4842F" wp14:editId="0C80EC0C">
                        <wp:extent cx="1915795" cy="704850"/>
                        <wp:effectExtent l="0" t="0" r="8255" b="0"/>
                        <wp:docPr id="3" name="Picture 1" descr="Birchills Healt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irchills Health Cent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795" cy="704850"/>
                                </a:xfrm>
                                <a:prstGeom prst="rect">
                                  <a:avLst/>
                                </a:prstGeom>
                                <a:noFill/>
                                <a:ln>
                                  <a:noFill/>
                                </a:ln>
                              </pic:spPr>
                            </pic:pic>
                          </a:graphicData>
                        </a:graphic>
                      </wp:inline>
                    </w:drawing>
                  </w:r>
                </w:p>
              </w:tc>
              <w:tc>
                <w:tcPr>
                  <w:tcW w:w="4765" w:type="dxa"/>
                  <w:shd w:val="clear" w:color="auto" w:fill="auto"/>
                </w:tcPr>
                <w:p w14:paraId="27F4671C" w14:textId="77777777" w:rsidR="005B19DA" w:rsidRDefault="005B19DA" w:rsidP="00AF62C4">
                  <w:pPr>
                    <w:pStyle w:val="NoSpacing"/>
                    <w:jc w:val="right"/>
                    <w:rPr>
                      <w:rFonts w:ascii="Arial" w:hAnsi="Arial" w:cs="Arial"/>
                      <w:i/>
                      <w:sz w:val="19"/>
                      <w:szCs w:val="19"/>
                    </w:rPr>
                  </w:pPr>
                </w:p>
                <w:p w14:paraId="1B397657" w14:textId="77777777" w:rsidR="005B19DA" w:rsidRDefault="005B19DA" w:rsidP="00AF62C4">
                  <w:pPr>
                    <w:pStyle w:val="NoSpacing"/>
                    <w:jc w:val="right"/>
                    <w:rPr>
                      <w:rFonts w:ascii="Arial" w:hAnsi="Arial" w:cs="Arial"/>
                      <w:i/>
                      <w:sz w:val="19"/>
                      <w:szCs w:val="19"/>
                    </w:rPr>
                  </w:pPr>
                </w:p>
                <w:p w14:paraId="1D8AB118" w14:textId="77777777" w:rsidR="005B19DA" w:rsidRDefault="005B19DA" w:rsidP="00AF62C4">
                  <w:pPr>
                    <w:pStyle w:val="NoSpacing"/>
                    <w:jc w:val="right"/>
                    <w:rPr>
                      <w:rFonts w:ascii="Arial" w:hAnsi="Arial" w:cs="Arial"/>
                      <w:i/>
                      <w:sz w:val="19"/>
                      <w:szCs w:val="19"/>
                    </w:rPr>
                  </w:pPr>
                </w:p>
                <w:p w14:paraId="02FC0C45" w14:textId="77777777" w:rsidR="005B19DA" w:rsidRDefault="005B19DA" w:rsidP="00AF62C4">
                  <w:pPr>
                    <w:pStyle w:val="NoSpacing"/>
                    <w:jc w:val="right"/>
                    <w:rPr>
                      <w:rFonts w:ascii="Arial" w:hAnsi="Arial" w:cs="Arial"/>
                      <w:i/>
                      <w:sz w:val="19"/>
                      <w:szCs w:val="19"/>
                    </w:rPr>
                  </w:pPr>
                </w:p>
                <w:p w14:paraId="1CD3756E" w14:textId="6CB8A76E" w:rsidR="00721158" w:rsidRPr="00AF62C4" w:rsidRDefault="00721158" w:rsidP="00AF62C4">
                  <w:pPr>
                    <w:pStyle w:val="NoSpacing"/>
                    <w:jc w:val="right"/>
                    <w:rPr>
                      <w:rFonts w:ascii="Arial" w:hAnsi="Arial" w:cs="Arial"/>
                      <w:i/>
                      <w:sz w:val="19"/>
                      <w:szCs w:val="19"/>
                    </w:rPr>
                  </w:pPr>
                  <w:r w:rsidRPr="00AF62C4">
                    <w:rPr>
                      <w:rFonts w:ascii="Arial" w:hAnsi="Arial" w:cs="Arial"/>
                      <w:i/>
                      <w:sz w:val="19"/>
                      <w:szCs w:val="19"/>
                    </w:rPr>
                    <w:t>BIRCHILLS HEALTH CENTRE</w:t>
                  </w:r>
                </w:p>
              </w:tc>
            </w:tr>
            <w:tr w:rsidR="00721158" w:rsidRPr="00415669" w14:paraId="5B0B76BF" w14:textId="77777777" w:rsidTr="00AF62C4">
              <w:tc>
                <w:tcPr>
                  <w:tcW w:w="4621" w:type="dxa"/>
                  <w:shd w:val="clear" w:color="auto" w:fill="auto"/>
                </w:tcPr>
                <w:p w14:paraId="565E303C" w14:textId="77777777" w:rsidR="00721158" w:rsidRDefault="00721158" w:rsidP="00721158"/>
              </w:tc>
              <w:tc>
                <w:tcPr>
                  <w:tcW w:w="4765" w:type="dxa"/>
                  <w:shd w:val="clear" w:color="auto" w:fill="auto"/>
                </w:tcPr>
                <w:p w14:paraId="766D52B9" w14:textId="77777777" w:rsidR="00721158" w:rsidRPr="00AF62C4" w:rsidRDefault="00721158" w:rsidP="00AF62C4">
                  <w:pPr>
                    <w:pStyle w:val="NoSpacing"/>
                    <w:jc w:val="right"/>
                    <w:rPr>
                      <w:rFonts w:ascii="Arial" w:hAnsi="Arial" w:cs="Arial"/>
                      <w:i/>
                      <w:sz w:val="19"/>
                      <w:szCs w:val="19"/>
                    </w:rPr>
                  </w:pPr>
                  <w:r w:rsidRPr="00AF62C4">
                    <w:rPr>
                      <w:rFonts w:ascii="Arial" w:hAnsi="Arial" w:cs="Arial"/>
                      <w:i/>
                      <w:sz w:val="19"/>
                      <w:szCs w:val="19"/>
                    </w:rPr>
                    <w:t xml:space="preserve">23-37 Old </w:t>
                  </w:r>
                  <w:proofErr w:type="spellStart"/>
                  <w:r w:rsidRPr="00AF62C4">
                    <w:rPr>
                      <w:rFonts w:ascii="Arial" w:hAnsi="Arial" w:cs="Arial"/>
                      <w:i/>
                      <w:sz w:val="19"/>
                      <w:szCs w:val="19"/>
                    </w:rPr>
                    <w:t>Birchills</w:t>
                  </w:r>
                  <w:proofErr w:type="spellEnd"/>
                </w:p>
              </w:tc>
            </w:tr>
            <w:tr w:rsidR="00721158" w:rsidRPr="00415669" w14:paraId="06C7B62B" w14:textId="77777777" w:rsidTr="00AF62C4">
              <w:tc>
                <w:tcPr>
                  <w:tcW w:w="4621" w:type="dxa"/>
                  <w:shd w:val="clear" w:color="auto" w:fill="auto"/>
                </w:tcPr>
                <w:p w14:paraId="61D75AD2" w14:textId="77777777" w:rsidR="00721158" w:rsidRDefault="00721158" w:rsidP="00721158"/>
              </w:tc>
              <w:tc>
                <w:tcPr>
                  <w:tcW w:w="4765" w:type="dxa"/>
                  <w:shd w:val="clear" w:color="auto" w:fill="auto"/>
                </w:tcPr>
                <w:p w14:paraId="1DC41789" w14:textId="77777777" w:rsidR="00721158" w:rsidRPr="00AF62C4" w:rsidRDefault="00721158" w:rsidP="00AF62C4">
                  <w:pPr>
                    <w:pStyle w:val="NoSpacing"/>
                    <w:jc w:val="right"/>
                    <w:rPr>
                      <w:rFonts w:ascii="Arial" w:hAnsi="Arial" w:cs="Arial"/>
                      <w:i/>
                      <w:sz w:val="19"/>
                      <w:szCs w:val="19"/>
                    </w:rPr>
                  </w:pPr>
                  <w:r w:rsidRPr="00AF62C4">
                    <w:rPr>
                      <w:rFonts w:ascii="Arial" w:hAnsi="Arial" w:cs="Arial"/>
                      <w:i/>
                      <w:sz w:val="19"/>
                      <w:szCs w:val="19"/>
                    </w:rPr>
                    <w:t>Walsall</w:t>
                  </w:r>
                </w:p>
              </w:tc>
            </w:tr>
            <w:tr w:rsidR="00721158" w:rsidRPr="00415669" w14:paraId="2C5ED936" w14:textId="77777777" w:rsidTr="00AF62C4">
              <w:tc>
                <w:tcPr>
                  <w:tcW w:w="4621" w:type="dxa"/>
                  <w:shd w:val="clear" w:color="auto" w:fill="auto"/>
                </w:tcPr>
                <w:p w14:paraId="36A44977" w14:textId="77777777" w:rsidR="00721158" w:rsidRPr="00415669" w:rsidRDefault="00721158" w:rsidP="00AF62C4">
                  <w:pPr>
                    <w:tabs>
                      <w:tab w:val="left" w:pos="2715"/>
                    </w:tabs>
                  </w:pPr>
                </w:p>
              </w:tc>
              <w:tc>
                <w:tcPr>
                  <w:tcW w:w="4765" w:type="dxa"/>
                  <w:shd w:val="clear" w:color="auto" w:fill="auto"/>
                </w:tcPr>
                <w:p w14:paraId="57A33CC3" w14:textId="77777777" w:rsidR="00721158" w:rsidRPr="00AF62C4" w:rsidRDefault="00721158" w:rsidP="00AF62C4">
                  <w:pPr>
                    <w:pStyle w:val="NoSpacing"/>
                    <w:jc w:val="right"/>
                    <w:rPr>
                      <w:rFonts w:ascii="Arial" w:hAnsi="Arial" w:cs="Arial"/>
                      <w:i/>
                      <w:sz w:val="19"/>
                      <w:szCs w:val="19"/>
                    </w:rPr>
                  </w:pPr>
                  <w:r w:rsidRPr="00AF62C4">
                    <w:rPr>
                      <w:rFonts w:ascii="Arial" w:hAnsi="Arial" w:cs="Arial"/>
                      <w:i/>
                      <w:sz w:val="19"/>
                      <w:szCs w:val="19"/>
                    </w:rPr>
                    <w:t>West Midlands</w:t>
                  </w:r>
                </w:p>
              </w:tc>
            </w:tr>
            <w:tr w:rsidR="00721158" w:rsidRPr="00415669" w14:paraId="12A6A633" w14:textId="77777777" w:rsidTr="00AF62C4">
              <w:tc>
                <w:tcPr>
                  <w:tcW w:w="4621" w:type="dxa"/>
                  <w:shd w:val="clear" w:color="auto" w:fill="auto"/>
                </w:tcPr>
                <w:p w14:paraId="4DBFB453" w14:textId="77777777" w:rsidR="00721158" w:rsidRPr="00AF62C4" w:rsidRDefault="00721158" w:rsidP="00721158">
                  <w:pPr>
                    <w:rPr>
                      <w:sz w:val="18"/>
                      <w:szCs w:val="18"/>
                    </w:rPr>
                  </w:pPr>
                  <w:r w:rsidRPr="00AF62C4">
                    <w:rPr>
                      <w:rFonts w:cs="Arial"/>
                      <w:b/>
                      <w:bCs/>
                      <w:i/>
                      <w:iCs/>
                      <w:sz w:val="18"/>
                      <w:szCs w:val="18"/>
                    </w:rPr>
                    <w:t>Dr Avtar Singh SURI</w:t>
                  </w:r>
                </w:p>
              </w:tc>
              <w:tc>
                <w:tcPr>
                  <w:tcW w:w="4765" w:type="dxa"/>
                  <w:shd w:val="clear" w:color="auto" w:fill="auto"/>
                </w:tcPr>
                <w:p w14:paraId="4E75A779" w14:textId="77777777" w:rsidR="00721158" w:rsidRPr="00AF62C4" w:rsidRDefault="00721158" w:rsidP="00AF62C4">
                  <w:pPr>
                    <w:pStyle w:val="NoSpacing"/>
                    <w:jc w:val="right"/>
                    <w:rPr>
                      <w:rFonts w:ascii="Arial" w:hAnsi="Arial" w:cs="Arial"/>
                      <w:i/>
                      <w:sz w:val="19"/>
                      <w:szCs w:val="19"/>
                    </w:rPr>
                  </w:pPr>
                  <w:r w:rsidRPr="00AF62C4">
                    <w:rPr>
                      <w:rFonts w:ascii="Arial" w:hAnsi="Arial" w:cs="Arial"/>
                      <w:i/>
                      <w:sz w:val="19"/>
                      <w:szCs w:val="19"/>
                    </w:rPr>
                    <w:t>WS2 8QH</w:t>
                  </w:r>
                </w:p>
              </w:tc>
            </w:tr>
            <w:tr w:rsidR="00721158" w:rsidRPr="00415669" w14:paraId="557F5BF6" w14:textId="77777777" w:rsidTr="00AF62C4">
              <w:tc>
                <w:tcPr>
                  <w:tcW w:w="4621" w:type="dxa"/>
                  <w:shd w:val="clear" w:color="auto" w:fill="auto"/>
                </w:tcPr>
                <w:p w14:paraId="1E42B2D1" w14:textId="77777777" w:rsidR="00721158" w:rsidRPr="00AF62C4" w:rsidRDefault="00721158" w:rsidP="00721158">
                  <w:pPr>
                    <w:rPr>
                      <w:rFonts w:cs="Arial"/>
                      <w:b/>
                      <w:bCs/>
                      <w:i/>
                      <w:iCs/>
                      <w:sz w:val="18"/>
                      <w:szCs w:val="18"/>
                    </w:rPr>
                  </w:pPr>
                  <w:r w:rsidRPr="00AF62C4">
                    <w:rPr>
                      <w:rFonts w:cs="Arial"/>
                      <w:b/>
                      <w:bCs/>
                      <w:i/>
                      <w:iCs/>
                      <w:sz w:val="18"/>
                      <w:szCs w:val="18"/>
                    </w:rPr>
                    <w:t>Dr Anuradha MUNIYAPPA</w:t>
                  </w:r>
                </w:p>
              </w:tc>
              <w:tc>
                <w:tcPr>
                  <w:tcW w:w="4765" w:type="dxa"/>
                  <w:shd w:val="clear" w:color="auto" w:fill="auto"/>
                </w:tcPr>
                <w:p w14:paraId="7FD2CFEB" w14:textId="77777777" w:rsidR="00721158" w:rsidRPr="00AF62C4" w:rsidRDefault="00721158" w:rsidP="00AF62C4">
                  <w:pPr>
                    <w:pStyle w:val="NoSpacing"/>
                    <w:jc w:val="right"/>
                    <w:rPr>
                      <w:rFonts w:ascii="Arial" w:hAnsi="Arial" w:cs="Arial"/>
                      <w:i/>
                      <w:sz w:val="19"/>
                      <w:szCs w:val="19"/>
                    </w:rPr>
                  </w:pPr>
                  <w:r w:rsidRPr="00AF62C4">
                    <w:rPr>
                      <w:rFonts w:ascii="Arial" w:hAnsi="Arial" w:cs="Arial"/>
                      <w:i/>
                      <w:sz w:val="19"/>
                      <w:szCs w:val="19"/>
                    </w:rPr>
                    <w:t>Tel: (01922) 614896</w:t>
                  </w:r>
                </w:p>
              </w:tc>
            </w:tr>
            <w:tr w:rsidR="00721158" w:rsidRPr="00415669" w14:paraId="44F510EF" w14:textId="77777777" w:rsidTr="00AF62C4">
              <w:tc>
                <w:tcPr>
                  <w:tcW w:w="4621" w:type="dxa"/>
                  <w:shd w:val="clear" w:color="auto" w:fill="auto"/>
                </w:tcPr>
                <w:p w14:paraId="11F7D44C" w14:textId="77777777" w:rsidR="00721158" w:rsidRPr="00AF62C4" w:rsidRDefault="00721158" w:rsidP="00721158">
                  <w:pPr>
                    <w:rPr>
                      <w:rFonts w:cs="Arial"/>
                      <w:b/>
                      <w:bCs/>
                      <w:i/>
                      <w:iCs/>
                      <w:sz w:val="18"/>
                      <w:szCs w:val="18"/>
                    </w:rPr>
                  </w:pPr>
                  <w:r w:rsidRPr="00AF62C4">
                    <w:rPr>
                      <w:rFonts w:cs="Arial"/>
                      <w:b/>
                      <w:bCs/>
                      <w:i/>
                      <w:iCs/>
                      <w:sz w:val="18"/>
                      <w:szCs w:val="18"/>
                    </w:rPr>
                    <w:t>Dr Rebecca SURI</w:t>
                  </w:r>
                </w:p>
              </w:tc>
              <w:tc>
                <w:tcPr>
                  <w:tcW w:w="4765" w:type="dxa"/>
                  <w:shd w:val="clear" w:color="auto" w:fill="auto"/>
                </w:tcPr>
                <w:p w14:paraId="6B98189C" w14:textId="77777777" w:rsidR="00721158" w:rsidRPr="00AF62C4" w:rsidRDefault="00721158" w:rsidP="00AF62C4">
                  <w:pPr>
                    <w:pStyle w:val="NoSpacing"/>
                    <w:jc w:val="right"/>
                    <w:rPr>
                      <w:rFonts w:ascii="Arial" w:hAnsi="Arial" w:cs="Arial"/>
                      <w:i/>
                      <w:sz w:val="19"/>
                      <w:szCs w:val="19"/>
                    </w:rPr>
                  </w:pPr>
                  <w:r w:rsidRPr="00AF62C4">
                    <w:rPr>
                      <w:rFonts w:ascii="Arial" w:hAnsi="Arial" w:cs="Arial"/>
                      <w:i/>
                      <w:sz w:val="19"/>
                      <w:szCs w:val="19"/>
                    </w:rPr>
                    <w:t>Fax: (01922) 621876</w:t>
                  </w:r>
                </w:p>
              </w:tc>
            </w:tr>
            <w:tr w:rsidR="00721158" w14:paraId="339D7C36" w14:textId="77777777" w:rsidTr="00AF62C4">
              <w:tc>
                <w:tcPr>
                  <w:tcW w:w="9386" w:type="dxa"/>
                  <w:gridSpan w:val="2"/>
                  <w:shd w:val="clear" w:color="auto" w:fill="auto"/>
                </w:tcPr>
                <w:p w14:paraId="089768D6" w14:textId="77777777" w:rsidR="00721158" w:rsidRPr="00AF62C4" w:rsidRDefault="00721158" w:rsidP="00AF62C4">
                  <w:pPr>
                    <w:jc w:val="right"/>
                    <w:rPr>
                      <w:rFonts w:cs="Arial"/>
                      <w:b/>
                      <w:noProof/>
                      <w:color w:val="1F497D"/>
                      <w:sz w:val="20"/>
                    </w:rPr>
                  </w:pPr>
                  <w:hyperlink r:id="rId9" w:history="1">
                    <w:r w:rsidRPr="00AF62C4">
                      <w:rPr>
                        <w:rStyle w:val="Hyperlink"/>
                        <w:rFonts w:cs="Arial"/>
                        <w:b/>
                        <w:noProof/>
                        <w:sz w:val="20"/>
                      </w:rPr>
                      <w:t>b</w:t>
                    </w:r>
                  </w:hyperlink>
                  <w:r w:rsidRPr="00AF62C4">
                    <w:rPr>
                      <w:rStyle w:val="Hyperlink"/>
                      <w:rFonts w:cs="Arial"/>
                      <w:b/>
                      <w:noProof/>
                      <w:sz w:val="20"/>
                    </w:rPr>
                    <w:t>irchills.admin@nhs.net</w:t>
                  </w:r>
                  <w:r w:rsidRPr="00AF62C4">
                    <w:rPr>
                      <w:rFonts w:cs="Arial"/>
                      <w:b/>
                      <w:noProof/>
                      <w:color w:val="1F497D"/>
                      <w:sz w:val="20"/>
                    </w:rPr>
                    <w:t xml:space="preserve"> </w:t>
                  </w:r>
                  <w:r w:rsidRPr="00AF62C4">
                    <w:rPr>
                      <w:rFonts w:cs="Arial"/>
                      <w:b/>
                      <w:noProof/>
                      <w:sz w:val="20"/>
                    </w:rPr>
                    <w:t>/</w:t>
                  </w:r>
                  <w:r w:rsidRPr="00AF62C4">
                    <w:rPr>
                      <w:rFonts w:cs="Arial"/>
                      <w:b/>
                      <w:noProof/>
                      <w:color w:val="1F497D"/>
                      <w:sz w:val="20"/>
                    </w:rPr>
                    <w:t xml:space="preserve"> </w:t>
                  </w:r>
                  <w:hyperlink r:id="rId10" w:history="1">
                    <w:r w:rsidRPr="00AF62C4">
                      <w:rPr>
                        <w:rStyle w:val="Hyperlink"/>
                        <w:rFonts w:cs="Arial"/>
                        <w:b/>
                        <w:noProof/>
                        <w:sz w:val="20"/>
                      </w:rPr>
                      <w:t>www.birchillshc.co.uk</w:t>
                    </w:r>
                  </w:hyperlink>
                </w:p>
              </w:tc>
            </w:tr>
          </w:tbl>
          <w:p w14:paraId="3BB2EC60" w14:textId="77777777" w:rsidR="00EF5E9B" w:rsidRDefault="00EF5E9B" w:rsidP="0034429F"/>
        </w:tc>
        <w:tc>
          <w:tcPr>
            <w:tcW w:w="222" w:type="dxa"/>
            <w:shd w:val="clear" w:color="auto" w:fill="auto"/>
          </w:tcPr>
          <w:p w14:paraId="5A22E0A9" w14:textId="77777777" w:rsidR="00EF5E9B" w:rsidRPr="0034429F" w:rsidRDefault="00EF5E9B" w:rsidP="0034429F">
            <w:pPr>
              <w:pStyle w:val="NoSpacing"/>
              <w:jc w:val="right"/>
              <w:rPr>
                <w:rFonts w:ascii="Arial" w:hAnsi="Arial" w:cs="Arial"/>
                <w:i/>
                <w:sz w:val="19"/>
                <w:szCs w:val="19"/>
              </w:rPr>
            </w:pPr>
          </w:p>
        </w:tc>
      </w:tr>
      <w:tr w:rsidR="00EF5E9B" w:rsidRPr="00415669" w14:paraId="13A4EFA8" w14:textId="77777777" w:rsidTr="00721158">
        <w:tc>
          <w:tcPr>
            <w:tcW w:w="9822" w:type="dxa"/>
            <w:shd w:val="clear" w:color="auto" w:fill="auto"/>
          </w:tcPr>
          <w:p w14:paraId="4A2728A7" w14:textId="77777777" w:rsidR="00EF5E9B" w:rsidRDefault="00EF5E9B" w:rsidP="0034429F"/>
        </w:tc>
        <w:tc>
          <w:tcPr>
            <w:tcW w:w="222" w:type="dxa"/>
            <w:shd w:val="clear" w:color="auto" w:fill="auto"/>
          </w:tcPr>
          <w:p w14:paraId="5B4F7E16" w14:textId="77777777" w:rsidR="00EF5E9B" w:rsidRPr="0034429F" w:rsidRDefault="00EF5E9B" w:rsidP="0034429F">
            <w:pPr>
              <w:pStyle w:val="NoSpacing"/>
              <w:jc w:val="right"/>
              <w:rPr>
                <w:rFonts w:ascii="Arial" w:hAnsi="Arial" w:cs="Arial"/>
                <w:i/>
                <w:sz w:val="19"/>
                <w:szCs w:val="19"/>
              </w:rPr>
            </w:pPr>
          </w:p>
        </w:tc>
      </w:tr>
    </w:tbl>
    <w:p w14:paraId="398AB575" w14:textId="77777777" w:rsidR="00EF5E9B" w:rsidRDefault="00EF5E9B" w:rsidP="009F683B">
      <w:pPr>
        <w:jc w:val="both"/>
        <w:rPr>
          <w:rFonts w:cs="Arial"/>
          <w:b/>
          <w:sz w:val="22"/>
          <w:szCs w:val="22"/>
        </w:rPr>
      </w:pPr>
      <w:r w:rsidRPr="00F96E89">
        <w:rPr>
          <w:rFonts w:cs="Arial"/>
          <w:b/>
          <w:sz w:val="22"/>
          <w:szCs w:val="22"/>
        </w:rPr>
        <w:t>Practice Statement</w:t>
      </w:r>
      <w:r>
        <w:rPr>
          <w:rFonts w:cs="Arial"/>
          <w:b/>
          <w:sz w:val="22"/>
          <w:szCs w:val="22"/>
        </w:rPr>
        <w:t>:</w:t>
      </w:r>
    </w:p>
    <w:p w14:paraId="1960108A" w14:textId="77777777" w:rsidR="00EF5E9B" w:rsidRDefault="00EF5E9B" w:rsidP="009F683B">
      <w:pPr>
        <w:jc w:val="both"/>
        <w:rPr>
          <w:rFonts w:cs="Arial"/>
          <w:b/>
          <w:sz w:val="22"/>
          <w:szCs w:val="22"/>
        </w:rPr>
      </w:pPr>
    </w:p>
    <w:p w14:paraId="1567391B" w14:textId="77777777" w:rsidR="00EF5E9B" w:rsidRDefault="006508C1" w:rsidP="00EF5E9B">
      <w:pPr>
        <w:jc w:val="center"/>
        <w:rPr>
          <w:rFonts w:cs="Arial"/>
          <w:b/>
          <w:sz w:val="22"/>
          <w:szCs w:val="22"/>
        </w:rPr>
      </w:pPr>
      <w:r w:rsidRPr="00F96E89">
        <w:rPr>
          <w:rFonts w:cs="Arial"/>
          <w:b/>
          <w:sz w:val="22"/>
          <w:szCs w:val="22"/>
        </w:rPr>
        <w:t>Roles and Responsibilities for Information Governance</w:t>
      </w:r>
      <w:r w:rsidR="00EF5E9B">
        <w:rPr>
          <w:rFonts w:cs="Arial"/>
          <w:b/>
          <w:sz w:val="22"/>
          <w:szCs w:val="22"/>
        </w:rPr>
        <w:t xml:space="preserve"> </w:t>
      </w:r>
      <w:r w:rsidR="00F96E89" w:rsidRPr="00F96E89">
        <w:rPr>
          <w:rFonts w:cs="Arial"/>
          <w:b/>
          <w:sz w:val="22"/>
          <w:szCs w:val="22"/>
        </w:rPr>
        <w:t xml:space="preserve">/ Data Security </w:t>
      </w:r>
    </w:p>
    <w:p w14:paraId="3406726A" w14:textId="77777777" w:rsidR="007258B5" w:rsidRPr="00F96E89" w:rsidRDefault="00F96E89" w:rsidP="00EF5E9B">
      <w:pPr>
        <w:jc w:val="center"/>
        <w:rPr>
          <w:rFonts w:cs="Arial"/>
          <w:b/>
          <w:sz w:val="22"/>
          <w:szCs w:val="22"/>
        </w:rPr>
      </w:pPr>
      <w:r w:rsidRPr="00F96E89">
        <w:rPr>
          <w:rFonts w:cs="Arial"/>
          <w:b/>
          <w:sz w:val="22"/>
          <w:szCs w:val="22"/>
        </w:rPr>
        <w:t>and Protections Requirements</w:t>
      </w:r>
    </w:p>
    <w:p w14:paraId="7660096C" w14:textId="77777777" w:rsidR="006508C1" w:rsidRPr="00F96E89" w:rsidRDefault="006508C1" w:rsidP="009F683B">
      <w:pPr>
        <w:jc w:val="both"/>
        <w:rPr>
          <w:rFonts w:cs="Arial"/>
          <w:sz w:val="22"/>
          <w:szCs w:val="22"/>
        </w:rPr>
      </w:pPr>
    </w:p>
    <w:p w14:paraId="5D5667EC" w14:textId="77777777" w:rsidR="007258B5" w:rsidRPr="00F96E89" w:rsidRDefault="00EF5E9B" w:rsidP="006D32DB">
      <w:pPr>
        <w:pStyle w:val="NormalWeb"/>
        <w:rPr>
          <w:rFonts w:ascii="Arial" w:hAnsi="Arial" w:cs="Arial"/>
          <w:sz w:val="22"/>
          <w:szCs w:val="22"/>
        </w:rPr>
      </w:pPr>
      <w:r w:rsidRPr="00EF5E9B">
        <w:rPr>
          <w:rFonts w:ascii="Arial" w:hAnsi="Arial" w:cs="Arial"/>
          <w:color w:val="000000"/>
          <w:sz w:val="22"/>
          <w:szCs w:val="22"/>
          <w:u w:val="single"/>
        </w:rPr>
        <w:t>Ravi Suri</w:t>
      </w:r>
      <w:r w:rsidR="006D32DB" w:rsidRPr="00F96E89">
        <w:rPr>
          <w:rFonts w:ascii="Arial" w:hAnsi="Arial" w:cs="Arial"/>
          <w:color w:val="000000"/>
          <w:sz w:val="22"/>
          <w:szCs w:val="22"/>
        </w:rPr>
        <w:t xml:space="preserve"> </w:t>
      </w:r>
      <w:r w:rsidR="00084458" w:rsidRPr="00F96E89">
        <w:rPr>
          <w:rFonts w:ascii="Arial" w:hAnsi="Arial" w:cs="Arial"/>
          <w:sz w:val="22"/>
          <w:szCs w:val="22"/>
        </w:rPr>
        <w:t>is</w:t>
      </w:r>
      <w:r w:rsidR="00D53883" w:rsidRPr="00F96E89">
        <w:rPr>
          <w:rFonts w:ascii="Arial" w:hAnsi="Arial" w:cs="Arial"/>
          <w:sz w:val="22"/>
          <w:szCs w:val="22"/>
        </w:rPr>
        <w:t xml:space="preserve"> the overall</w:t>
      </w:r>
      <w:r w:rsidR="00084458" w:rsidRPr="00F96E89">
        <w:rPr>
          <w:rFonts w:ascii="Arial" w:hAnsi="Arial" w:cs="Arial"/>
          <w:sz w:val="22"/>
          <w:szCs w:val="22"/>
        </w:rPr>
        <w:t xml:space="preserve"> Information Governance L</w:t>
      </w:r>
      <w:r w:rsidR="00D52CF3" w:rsidRPr="00F96E89">
        <w:rPr>
          <w:rFonts w:ascii="Arial" w:hAnsi="Arial" w:cs="Arial"/>
          <w:sz w:val="22"/>
          <w:szCs w:val="22"/>
        </w:rPr>
        <w:t>ead for the P</w:t>
      </w:r>
      <w:r w:rsidR="00BC46F0" w:rsidRPr="00F96E89">
        <w:rPr>
          <w:rFonts w:ascii="Arial" w:hAnsi="Arial" w:cs="Arial"/>
          <w:sz w:val="22"/>
          <w:szCs w:val="22"/>
        </w:rPr>
        <w:t>ractice</w:t>
      </w:r>
      <w:r w:rsidR="004A0CAC" w:rsidRPr="00F96E89">
        <w:rPr>
          <w:rFonts w:ascii="Arial" w:hAnsi="Arial" w:cs="Arial"/>
          <w:sz w:val="22"/>
          <w:szCs w:val="22"/>
        </w:rPr>
        <w:t xml:space="preserve"> </w:t>
      </w:r>
      <w:r w:rsidR="00C81E9D" w:rsidRPr="00F96E89">
        <w:rPr>
          <w:rFonts w:ascii="Arial" w:hAnsi="Arial" w:cs="Arial"/>
          <w:sz w:val="22"/>
          <w:szCs w:val="22"/>
        </w:rPr>
        <w:t>and</w:t>
      </w:r>
      <w:r w:rsidR="004A0CAC" w:rsidRPr="00F96E89">
        <w:rPr>
          <w:rFonts w:ascii="Arial" w:hAnsi="Arial" w:cs="Arial"/>
          <w:sz w:val="22"/>
          <w:szCs w:val="22"/>
        </w:rPr>
        <w:t xml:space="preserve"> will lead on Data Protection</w:t>
      </w:r>
      <w:r w:rsidR="00F96E89" w:rsidRPr="00F96E89">
        <w:rPr>
          <w:rFonts w:ascii="Arial" w:hAnsi="Arial" w:cs="Arial"/>
          <w:sz w:val="22"/>
          <w:szCs w:val="22"/>
        </w:rPr>
        <w:t>, data security</w:t>
      </w:r>
      <w:r w:rsidR="004A0CAC" w:rsidRPr="00F96E89">
        <w:rPr>
          <w:rFonts w:ascii="Arial" w:hAnsi="Arial" w:cs="Arial"/>
          <w:sz w:val="22"/>
          <w:szCs w:val="22"/>
        </w:rPr>
        <w:t xml:space="preserve"> and Freedom of Information issues</w:t>
      </w:r>
      <w:r w:rsidR="00FB15A4" w:rsidRPr="00F96E89">
        <w:rPr>
          <w:rFonts w:ascii="Arial" w:hAnsi="Arial" w:cs="Arial"/>
          <w:sz w:val="22"/>
          <w:szCs w:val="22"/>
        </w:rPr>
        <w:t>.</w:t>
      </w:r>
    </w:p>
    <w:p w14:paraId="56DDB3F5" w14:textId="77777777" w:rsidR="007258B5" w:rsidRPr="00F96E89" w:rsidRDefault="007258B5" w:rsidP="009F683B">
      <w:pPr>
        <w:jc w:val="both"/>
        <w:rPr>
          <w:rFonts w:cs="Arial"/>
          <w:sz w:val="22"/>
          <w:szCs w:val="22"/>
        </w:rPr>
      </w:pPr>
    </w:p>
    <w:p w14:paraId="124D9513" w14:textId="77777777" w:rsidR="004A0CAC" w:rsidRPr="00F96E89" w:rsidRDefault="004A0CAC" w:rsidP="006D32DB">
      <w:pPr>
        <w:pStyle w:val="NormalWeb"/>
        <w:rPr>
          <w:rFonts w:ascii="Arial" w:hAnsi="Arial" w:cs="Arial"/>
          <w:sz w:val="22"/>
          <w:szCs w:val="22"/>
        </w:rPr>
      </w:pPr>
      <w:r w:rsidRPr="00F96E89">
        <w:rPr>
          <w:rFonts w:ascii="Arial" w:hAnsi="Arial" w:cs="Arial"/>
          <w:sz w:val="22"/>
          <w:szCs w:val="22"/>
        </w:rPr>
        <w:t>As Information Governance Lead</w:t>
      </w:r>
      <w:r w:rsidRPr="00EF5E9B">
        <w:rPr>
          <w:rFonts w:ascii="Arial" w:hAnsi="Arial" w:cs="Arial"/>
          <w:sz w:val="22"/>
          <w:szCs w:val="22"/>
        </w:rPr>
        <w:t>,</w:t>
      </w:r>
      <w:r w:rsidR="00EF5E9B" w:rsidRPr="00EF5E9B">
        <w:rPr>
          <w:rFonts w:ascii="Arial" w:hAnsi="Arial" w:cs="Arial"/>
          <w:color w:val="000000"/>
          <w:sz w:val="22"/>
          <w:szCs w:val="22"/>
        </w:rPr>
        <w:t xml:space="preserve"> Ravi Suri</w:t>
      </w:r>
      <w:r w:rsidR="00EF5E9B">
        <w:rPr>
          <w:rFonts w:ascii="Arial" w:hAnsi="Arial" w:cs="Arial"/>
          <w:color w:val="000000"/>
          <w:sz w:val="22"/>
          <w:szCs w:val="22"/>
        </w:rPr>
        <w:t>’s</w:t>
      </w:r>
      <w:r w:rsidR="00EF5E9B" w:rsidRPr="00F96E89">
        <w:rPr>
          <w:rFonts w:ascii="Arial" w:hAnsi="Arial" w:cs="Arial"/>
          <w:color w:val="000000"/>
          <w:sz w:val="22"/>
          <w:szCs w:val="22"/>
        </w:rPr>
        <w:t xml:space="preserve"> </w:t>
      </w:r>
      <w:r w:rsidR="00A42D87" w:rsidRPr="00F96E89">
        <w:rPr>
          <w:rFonts w:ascii="Arial" w:hAnsi="Arial" w:cs="Arial"/>
          <w:sz w:val="22"/>
          <w:szCs w:val="22"/>
        </w:rPr>
        <w:t xml:space="preserve">main responsibilities for Information Governance </w:t>
      </w:r>
      <w:r w:rsidRPr="00F96E89">
        <w:rPr>
          <w:rFonts w:ascii="Arial" w:hAnsi="Arial" w:cs="Arial"/>
          <w:sz w:val="22"/>
          <w:szCs w:val="22"/>
        </w:rPr>
        <w:t>will</w:t>
      </w:r>
      <w:r w:rsidR="00A42D87" w:rsidRPr="00F96E89">
        <w:rPr>
          <w:rFonts w:ascii="Arial" w:hAnsi="Arial" w:cs="Arial"/>
          <w:sz w:val="22"/>
          <w:szCs w:val="22"/>
        </w:rPr>
        <w:t xml:space="preserve"> be</w:t>
      </w:r>
      <w:r w:rsidRPr="00F96E89">
        <w:rPr>
          <w:rFonts w:ascii="Arial" w:hAnsi="Arial" w:cs="Arial"/>
          <w:sz w:val="22"/>
          <w:szCs w:val="22"/>
        </w:rPr>
        <w:t>:</w:t>
      </w:r>
    </w:p>
    <w:p w14:paraId="455CAFED" w14:textId="77777777" w:rsidR="00A42D87" w:rsidRPr="00F96E89" w:rsidRDefault="00A42D87" w:rsidP="009F683B">
      <w:pPr>
        <w:jc w:val="both"/>
        <w:rPr>
          <w:rFonts w:cs="Arial"/>
          <w:sz w:val="22"/>
          <w:szCs w:val="22"/>
        </w:rPr>
      </w:pPr>
    </w:p>
    <w:p w14:paraId="0FD5EF84" w14:textId="77777777" w:rsidR="00A42D87" w:rsidRPr="00F96E89" w:rsidRDefault="00EF5E9B" w:rsidP="007B6FFD">
      <w:pPr>
        <w:numPr>
          <w:ilvl w:val="0"/>
          <w:numId w:val="8"/>
        </w:numPr>
        <w:spacing w:before="144" w:after="144"/>
        <w:rPr>
          <w:rFonts w:cs="Arial"/>
          <w:sz w:val="22"/>
          <w:szCs w:val="22"/>
        </w:rPr>
      </w:pPr>
      <w:r>
        <w:rPr>
          <w:rFonts w:cs="Arial"/>
          <w:sz w:val="22"/>
          <w:szCs w:val="22"/>
        </w:rPr>
        <w:t>E</w:t>
      </w:r>
      <w:r w:rsidR="00A42D87" w:rsidRPr="00F96E89">
        <w:rPr>
          <w:rFonts w:cs="Arial"/>
          <w:sz w:val="22"/>
          <w:szCs w:val="22"/>
        </w:rPr>
        <w:t xml:space="preserve">nsure there is an </w:t>
      </w:r>
      <w:proofErr w:type="gramStart"/>
      <w:r w:rsidR="00A42D87" w:rsidRPr="00F96E89">
        <w:rPr>
          <w:rFonts w:cs="Arial"/>
          <w:sz w:val="22"/>
          <w:szCs w:val="22"/>
        </w:rPr>
        <w:t>up to date</w:t>
      </w:r>
      <w:proofErr w:type="gramEnd"/>
      <w:r w:rsidR="00A42D87" w:rsidRPr="00F96E89">
        <w:rPr>
          <w:rFonts w:cs="Arial"/>
          <w:sz w:val="22"/>
          <w:szCs w:val="22"/>
        </w:rPr>
        <w:t xml:space="preserve"> </w:t>
      </w:r>
      <w:r w:rsidR="00F96E89" w:rsidRPr="00F96E89">
        <w:rPr>
          <w:rFonts w:cs="Arial"/>
          <w:sz w:val="22"/>
          <w:szCs w:val="22"/>
        </w:rPr>
        <w:t>data security and protections</w:t>
      </w:r>
      <w:r w:rsidR="00A42D87" w:rsidRPr="00F96E89">
        <w:rPr>
          <w:rFonts w:cs="Arial"/>
          <w:sz w:val="22"/>
          <w:szCs w:val="22"/>
        </w:rPr>
        <w:t xml:space="preserve"> policy </w:t>
      </w:r>
      <w:r w:rsidR="00F96E89" w:rsidRPr="00F96E89">
        <w:rPr>
          <w:rFonts w:cs="Arial"/>
          <w:sz w:val="22"/>
          <w:szCs w:val="22"/>
        </w:rPr>
        <w:t xml:space="preserve">and associated policies </w:t>
      </w:r>
      <w:r w:rsidR="00A42D87" w:rsidRPr="00F96E89">
        <w:rPr>
          <w:rFonts w:cs="Arial"/>
          <w:sz w:val="22"/>
          <w:szCs w:val="22"/>
        </w:rPr>
        <w:t>in place</w:t>
      </w:r>
      <w:r w:rsidR="00F96E89" w:rsidRPr="00F96E89">
        <w:rPr>
          <w:rFonts w:cs="Arial"/>
          <w:sz w:val="22"/>
          <w:szCs w:val="22"/>
        </w:rPr>
        <w:t>, and available to staff</w:t>
      </w:r>
      <w:r w:rsidR="00A42D87" w:rsidRPr="00F96E89">
        <w:rPr>
          <w:rFonts w:cs="Arial"/>
          <w:sz w:val="22"/>
          <w:szCs w:val="22"/>
        </w:rPr>
        <w:t xml:space="preserve">; </w:t>
      </w:r>
    </w:p>
    <w:p w14:paraId="1D525B52" w14:textId="77777777" w:rsidR="00A42D87" w:rsidRPr="00F96E89" w:rsidRDefault="00EF5E9B" w:rsidP="007B6FFD">
      <w:pPr>
        <w:numPr>
          <w:ilvl w:val="0"/>
          <w:numId w:val="8"/>
        </w:numPr>
        <w:spacing w:before="144" w:after="144"/>
        <w:rPr>
          <w:rFonts w:cs="Arial"/>
          <w:sz w:val="22"/>
          <w:szCs w:val="22"/>
        </w:rPr>
      </w:pPr>
      <w:r>
        <w:rPr>
          <w:rFonts w:cs="Arial"/>
          <w:sz w:val="22"/>
          <w:szCs w:val="22"/>
        </w:rPr>
        <w:t>E</w:t>
      </w:r>
      <w:r w:rsidR="00A42D87" w:rsidRPr="00F96E89">
        <w:rPr>
          <w:rFonts w:cs="Arial"/>
          <w:sz w:val="22"/>
          <w:szCs w:val="22"/>
        </w:rPr>
        <w:t xml:space="preserve">nsure that the organisation’s approach to information handling is communicated to all staff and made available to the public; </w:t>
      </w:r>
    </w:p>
    <w:p w14:paraId="7B860D63" w14:textId="77777777" w:rsidR="00F96E89" w:rsidRPr="00F96E89" w:rsidRDefault="00EF5E9B" w:rsidP="007B6FFD">
      <w:pPr>
        <w:widowControl w:val="0"/>
        <w:numPr>
          <w:ilvl w:val="0"/>
          <w:numId w:val="8"/>
        </w:numPr>
        <w:spacing w:after="300"/>
        <w:rPr>
          <w:rFonts w:cs="Arial"/>
          <w:color w:val="000000"/>
          <w:sz w:val="22"/>
          <w:szCs w:val="22"/>
        </w:rPr>
      </w:pPr>
      <w:r>
        <w:rPr>
          <w:rFonts w:cs="Arial"/>
          <w:color w:val="000000"/>
          <w:sz w:val="22"/>
          <w:szCs w:val="22"/>
        </w:rPr>
        <w:t>E</w:t>
      </w:r>
      <w:r w:rsidR="00F96E89" w:rsidRPr="00F96E89">
        <w:rPr>
          <w:rFonts w:cs="Arial"/>
          <w:color w:val="000000"/>
          <w:sz w:val="22"/>
          <w:szCs w:val="22"/>
        </w:rPr>
        <w:t>nsure that all personal confidential data is handled, stored and transmitted securely. Personal confidential data is only shared for lawful and appropriate purposes. </w:t>
      </w:r>
    </w:p>
    <w:p w14:paraId="60BC7C6F" w14:textId="77777777" w:rsidR="00F96E89" w:rsidRPr="00F96E89" w:rsidRDefault="00F96E89" w:rsidP="007B6FFD">
      <w:pPr>
        <w:widowControl w:val="0"/>
        <w:numPr>
          <w:ilvl w:val="0"/>
          <w:numId w:val="8"/>
        </w:numPr>
        <w:spacing w:after="300"/>
        <w:rPr>
          <w:rFonts w:cs="Arial"/>
          <w:color w:val="000000"/>
          <w:sz w:val="22"/>
          <w:szCs w:val="22"/>
        </w:rPr>
      </w:pPr>
      <w:r w:rsidRPr="00F96E89">
        <w:rPr>
          <w:rFonts w:cs="Arial"/>
          <w:sz w:val="22"/>
          <w:szCs w:val="22"/>
        </w:rPr>
        <w:t>Ensure a</w:t>
      </w:r>
      <w:r w:rsidRPr="00F96E89">
        <w:rPr>
          <w:rFonts w:cs="Arial"/>
          <w:color w:val="000000"/>
          <w:sz w:val="22"/>
          <w:szCs w:val="22"/>
        </w:rPr>
        <w:t>ll staff understand their responsibilities under the National Data Guardian’s Data Security Standards, including their personal accountability for deliberate or avoidable breaches. </w:t>
      </w:r>
    </w:p>
    <w:p w14:paraId="39FE96B3" w14:textId="77777777" w:rsidR="00F96E89" w:rsidRPr="00F96E89" w:rsidRDefault="00F96E89" w:rsidP="007B6FFD">
      <w:pPr>
        <w:widowControl w:val="0"/>
        <w:numPr>
          <w:ilvl w:val="0"/>
          <w:numId w:val="8"/>
        </w:numPr>
        <w:spacing w:after="300"/>
        <w:rPr>
          <w:rFonts w:cs="Arial"/>
          <w:color w:val="000000"/>
          <w:sz w:val="22"/>
          <w:szCs w:val="22"/>
        </w:rPr>
      </w:pPr>
      <w:r w:rsidRPr="00F96E89">
        <w:rPr>
          <w:rFonts w:cs="Arial"/>
          <w:sz w:val="22"/>
          <w:szCs w:val="22"/>
        </w:rPr>
        <w:t>Ensure </w:t>
      </w:r>
      <w:r w:rsidRPr="00F96E89">
        <w:rPr>
          <w:rFonts w:cs="Arial"/>
          <w:color w:val="000000"/>
          <w:sz w:val="22"/>
          <w:szCs w:val="22"/>
        </w:rPr>
        <w:t>All staff complete appropriate annual data security training and pass a mandatory test. </w:t>
      </w:r>
    </w:p>
    <w:p w14:paraId="76E82BD6" w14:textId="77777777" w:rsidR="00F96E89" w:rsidRPr="00F96E89" w:rsidRDefault="00F96E89" w:rsidP="007B6FFD">
      <w:pPr>
        <w:widowControl w:val="0"/>
        <w:numPr>
          <w:ilvl w:val="0"/>
          <w:numId w:val="8"/>
        </w:numPr>
        <w:spacing w:after="300"/>
        <w:rPr>
          <w:rFonts w:cs="Arial"/>
          <w:color w:val="000000"/>
          <w:sz w:val="22"/>
          <w:szCs w:val="22"/>
        </w:rPr>
      </w:pPr>
      <w:r w:rsidRPr="00F96E89">
        <w:rPr>
          <w:rFonts w:cs="Arial"/>
          <w:sz w:val="22"/>
          <w:szCs w:val="22"/>
        </w:rPr>
        <w:t>Ensure and monitor that </w:t>
      </w:r>
      <w:r w:rsidRPr="00F96E89">
        <w:rPr>
          <w:rFonts w:cs="Arial"/>
          <w:color w:val="000000"/>
          <w:sz w:val="22"/>
          <w:szCs w:val="22"/>
        </w:rPr>
        <w:t>Personal confidential data is only accessible to staff who need it for their current role. All access to personal confidential data on IT systems can be attributed to individuals. </w:t>
      </w:r>
    </w:p>
    <w:p w14:paraId="43E6B6A4" w14:textId="77777777" w:rsidR="00F96E89" w:rsidRPr="00F96E89" w:rsidRDefault="00F96E89" w:rsidP="007B6FFD">
      <w:pPr>
        <w:widowControl w:val="0"/>
        <w:numPr>
          <w:ilvl w:val="0"/>
          <w:numId w:val="8"/>
        </w:numPr>
        <w:spacing w:after="300"/>
        <w:rPr>
          <w:rFonts w:cs="Arial"/>
          <w:color w:val="000000"/>
          <w:sz w:val="22"/>
          <w:szCs w:val="22"/>
        </w:rPr>
      </w:pPr>
      <w:r w:rsidRPr="00F96E89">
        <w:rPr>
          <w:rFonts w:cs="Arial"/>
          <w:sz w:val="22"/>
          <w:szCs w:val="22"/>
        </w:rPr>
        <w:t>Ensure all data p</w:t>
      </w:r>
      <w:r w:rsidRPr="00F96E89">
        <w:rPr>
          <w:rFonts w:cs="Arial"/>
          <w:color w:val="000000"/>
          <w:sz w:val="22"/>
          <w:szCs w:val="22"/>
        </w:rPr>
        <w:t>rocesses are reviewed at least annually to identify and improve processes which have caused breaches or near misses. </w:t>
      </w:r>
    </w:p>
    <w:p w14:paraId="04F97BD6" w14:textId="77777777" w:rsidR="00F96E89" w:rsidRPr="00F96E89" w:rsidRDefault="00F96E89" w:rsidP="007B6FFD">
      <w:pPr>
        <w:widowControl w:val="0"/>
        <w:numPr>
          <w:ilvl w:val="0"/>
          <w:numId w:val="8"/>
        </w:numPr>
        <w:spacing w:after="300"/>
        <w:rPr>
          <w:rFonts w:cs="Arial"/>
          <w:color w:val="000000"/>
          <w:sz w:val="22"/>
          <w:szCs w:val="22"/>
        </w:rPr>
      </w:pPr>
      <w:r w:rsidRPr="00F96E89">
        <w:rPr>
          <w:rFonts w:cs="Arial"/>
          <w:sz w:val="22"/>
          <w:szCs w:val="22"/>
        </w:rPr>
        <w:t>Ensure </w:t>
      </w:r>
      <w:r w:rsidRPr="00F96E89">
        <w:rPr>
          <w:rFonts w:cs="Arial"/>
          <w:color w:val="000000"/>
          <w:sz w:val="22"/>
          <w:szCs w:val="22"/>
        </w:rPr>
        <w:t xml:space="preserve">Cyber-attacks against services are identified and resisted and </w:t>
      </w:r>
      <w:proofErr w:type="spellStart"/>
      <w:r w:rsidRPr="00F96E89">
        <w:rPr>
          <w:rFonts w:cs="Arial"/>
          <w:color w:val="000000"/>
          <w:sz w:val="22"/>
          <w:szCs w:val="22"/>
        </w:rPr>
        <w:t>CareCERT</w:t>
      </w:r>
      <w:proofErr w:type="spellEnd"/>
      <w:r w:rsidRPr="00F96E89">
        <w:rPr>
          <w:rFonts w:cs="Arial"/>
          <w:color w:val="000000"/>
          <w:sz w:val="22"/>
          <w:szCs w:val="22"/>
        </w:rPr>
        <w:t xml:space="preserve"> security advice is responded to. Action is taken immediately following a data breach or a near miss. </w:t>
      </w:r>
    </w:p>
    <w:p w14:paraId="72107471" w14:textId="77777777" w:rsidR="00F96E89" w:rsidRPr="00F96E89" w:rsidRDefault="00F96E89" w:rsidP="007B6FFD">
      <w:pPr>
        <w:widowControl w:val="0"/>
        <w:numPr>
          <w:ilvl w:val="0"/>
          <w:numId w:val="8"/>
        </w:numPr>
        <w:spacing w:after="300"/>
        <w:rPr>
          <w:rFonts w:cs="Arial"/>
          <w:color w:val="000000"/>
          <w:sz w:val="22"/>
          <w:szCs w:val="22"/>
        </w:rPr>
      </w:pPr>
      <w:r w:rsidRPr="00F96E89">
        <w:rPr>
          <w:rFonts w:cs="Arial"/>
          <w:sz w:val="22"/>
          <w:szCs w:val="22"/>
        </w:rPr>
        <w:t>Ensure a</w:t>
      </w:r>
      <w:r w:rsidRPr="00F96E89">
        <w:rPr>
          <w:rFonts w:cs="Arial"/>
          <w:color w:val="000000"/>
          <w:sz w:val="22"/>
          <w:szCs w:val="22"/>
        </w:rPr>
        <w:t xml:space="preserve"> continuity plan is in place to respond to threats to data security, including significant data breaches or near misses, and it is tested once a year as a minimum. </w:t>
      </w:r>
    </w:p>
    <w:p w14:paraId="7C4FF9A0" w14:textId="77777777" w:rsidR="00F96E89" w:rsidRPr="00F96E89" w:rsidRDefault="00F96E89" w:rsidP="007B6FFD">
      <w:pPr>
        <w:widowControl w:val="0"/>
        <w:numPr>
          <w:ilvl w:val="0"/>
          <w:numId w:val="8"/>
        </w:numPr>
        <w:spacing w:after="300"/>
        <w:rPr>
          <w:rFonts w:cs="Arial"/>
          <w:color w:val="000000"/>
          <w:sz w:val="22"/>
          <w:szCs w:val="22"/>
        </w:rPr>
      </w:pPr>
      <w:r w:rsidRPr="00F96E89">
        <w:rPr>
          <w:rFonts w:cs="Arial"/>
          <w:sz w:val="22"/>
          <w:szCs w:val="22"/>
        </w:rPr>
        <w:t>Ensure </w:t>
      </w:r>
      <w:r w:rsidRPr="00F96E89">
        <w:rPr>
          <w:rFonts w:cs="Arial"/>
          <w:color w:val="000000"/>
          <w:sz w:val="22"/>
          <w:szCs w:val="22"/>
        </w:rPr>
        <w:t>No unsupported operating systems, software or internet browsers are used within the IT estate. </w:t>
      </w:r>
    </w:p>
    <w:p w14:paraId="23286297" w14:textId="77777777" w:rsidR="00F96E89" w:rsidRPr="00F96E89" w:rsidRDefault="00F96E89" w:rsidP="007B6FFD">
      <w:pPr>
        <w:widowControl w:val="0"/>
        <w:numPr>
          <w:ilvl w:val="0"/>
          <w:numId w:val="8"/>
        </w:numPr>
        <w:spacing w:after="300"/>
        <w:rPr>
          <w:rFonts w:cs="Arial"/>
          <w:color w:val="000000"/>
          <w:sz w:val="22"/>
          <w:szCs w:val="22"/>
        </w:rPr>
      </w:pPr>
      <w:r w:rsidRPr="00F96E89">
        <w:rPr>
          <w:rFonts w:cs="Arial"/>
          <w:sz w:val="22"/>
          <w:szCs w:val="22"/>
        </w:rPr>
        <w:lastRenderedPageBreak/>
        <w:t xml:space="preserve">Ensure that a </w:t>
      </w:r>
      <w:r w:rsidRPr="00F96E89">
        <w:rPr>
          <w:rFonts w:cs="Arial"/>
          <w:color w:val="000000"/>
          <w:sz w:val="22"/>
          <w:szCs w:val="22"/>
        </w:rPr>
        <w:t>strategy is in place for protecting IT systems from cyber threats which is based on a proven cyber security framework such as Cyber Essentials. This is reviewed at least annually. </w:t>
      </w:r>
    </w:p>
    <w:p w14:paraId="5F5B113F" w14:textId="77777777" w:rsidR="00A42D87" w:rsidRDefault="00F96E89" w:rsidP="007B6FFD">
      <w:pPr>
        <w:numPr>
          <w:ilvl w:val="0"/>
          <w:numId w:val="8"/>
        </w:numPr>
        <w:spacing w:before="144" w:after="144"/>
        <w:rPr>
          <w:rFonts w:cs="Arial"/>
          <w:sz w:val="22"/>
          <w:szCs w:val="22"/>
        </w:rPr>
      </w:pPr>
      <w:r w:rsidRPr="00F96E89">
        <w:rPr>
          <w:rFonts w:cs="Arial"/>
          <w:sz w:val="22"/>
          <w:szCs w:val="22"/>
        </w:rPr>
        <w:t>C</w:t>
      </w:r>
      <w:r w:rsidR="00A42D87" w:rsidRPr="00F96E89">
        <w:rPr>
          <w:rFonts w:cs="Arial"/>
          <w:sz w:val="22"/>
          <w:szCs w:val="22"/>
        </w:rPr>
        <w:t xml:space="preserve">oordinate the activities of staff given data protection, confidentiality and Freedom of Information Act responsibilities; </w:t>
      </w:r>
    </w:p>
    <w:p w14:paraId="43B18849" w14:textId="77777777" w:rsidR="00A42D87" w:rsidRPr="00F96E89" w:rsidRDefault="00EF5E9B" w:rsidP="007B6FFD">
      <w:pPr>
        <w:numPr>
          <w:ilvl w:val="0"/>
          <w:numId w:val="8"/>
        </w:numPr>
        <w:spacing w:before="144" w:after="144"/>
        <w:rPr>
          <w:rFonts w:cs="Arial"/>
          <w:sz w:val="22"/>
          <w:szCs w:val="22"/>
        </w:rPr>
      </w:pPr>
      <w:r>
        <w:rPr>
          <w:rFonts w:cs="Arial"/>
          <w:sz w:val="22"/>
          <w:szCs w:val="22"/>
        </w:rPr>
        <w:t>M</w:t>
      </w:r>
      <w:r w:rsidR="00A42D87" w:rsidRPr="00F96E89">
        <w:rPr>
          <w:rFonts w:cs="Arial"/>
          <w:sz w:val="22"/>
          <w:szCs w:val="22"/>
        </w:rPr>
        <w:t xml:space="preserve">onitor the organisation’s information handling activities to ensure compliance with law and guidance; </w:t>
      </w:r>
    </w:p>
    <w:p w14:paraId="0CC62FAA" w14:textId="77777777" w:rsidR="00A42D87" w:rsidRPr="00F96E89" w:rsidRDefault="00EF5E9B" w:rsidP="007B6FFD">
      <w:pPr>
        <w:numPr>
          <w:ilvl w:val="0"/>
          <w:numId w:val="8"/>
        </w:numPr>
        <w:spacing w:before="144" w:after="144"/>
        <w:rPr>
          <w:rFonts w:cs="Arial"/>
          <w:sz w:val="22"/>
          <w:szCs w:val="22"/>
        </w:rPr>
      </w:pPr>
      <w:r>
        <w:rPr>
          <w:rFonts w:cs="Arial"/>
          <w:sz w:val="22"/>
          <w:szCs w:val="22"/>
        </w:rPr>
        <w:t>E</w:t>
      </w:r>
      <w:r w:rsidR="00A42D87" w:rsidRPr="00F96E89">
        <w:rPr>
          <w:rFonts w:cs="Arial"/>
          <w:sz w:val="22"/>
          <w:szCs w:val="22"/>
        </w:rPr>
        <w:t xml:space="preserve">nsure staff are sufficiently trained to support their role; </w:t>
      </w:r>
    </w:p>
    <w:p w14:paraId="2A1F49C0" w14:textId="77777777" w:rsidR="00A42D87" w:rsidRPr="00F96E89" w:rsidRDefault="00EF5E9B" w:rsidP="007B6FFD">
      <w:pPr>
        <w:numPr>
          <w:ilvl w:val="0"/>
          <w:numId w:val="8"/>
        </w:numPr>
        <w:spacing w:before="144" w:after="144"/>
        <w:rPr>
          <w:rFonts w:cs="Arial"/>
          <w:sz w:val="22"/>
          <w:szCs w:val="22"/>
        </w:rPr>
      </w:pPr>
      <w:r>
        <w:rPr>
          <w:rFonts w:cs="Arial"/>
          <w:sz w:val="22"/>
          <w:szCs w:val="22"/>
        </w:rPr>
        <w:t>E</w:t>
      </w:r>
      <w:r w:rsidR="00A42D87" w:rsidRPr="00F96E89">
        <w:rPr>
          <w:rFonts w:cs="Arial"/>
          <w:sz w:val="22"/>
          <w:szCs w:val="22"/>
        </w:rPr>
        <w:t xml:space="preserve">nsure that the organisation submits their annual </w:t>
      </w:r>
      <w:r w:rsidR="00F96E89" w:rsidRPr="00F96E89">
        <w:rPr>
          <w:rFonts w:cs="Arial"/>
          <w:sz w:val="22"/>
          <w:szCs w:val="22"/>
        </w:rPr>
        <w:t>DS&amp;P</w:t>
      </w:r>
      <w:r w:rsidR="00A42D87" w:rsidRPr="00F96E89">
        <w:rPr>
          <w:rFonts w:cs="Arial"/>
          <w:sz w:val="22"/>
          <w:szCs w:val="22"/>
        </w:rPr>
        <w:t xml:space="preserve"> Toolkit assessment; </w:t>
      </w:r>
    </w:p>
    <w:p w14:paraId="0D5D1F0C" w14:textId="77777777" w:rsidR="00A42D87" w:rsidRPr="00F96E89" w:rsidRDefault="00EF5E9B" w:rsidP="007B6FFD">
      <w:pPr>
        <w:numPr>
          <w:ilvl w:val="0"/>
          <w:numId w:val="8"/>
        </w:numPr>
        <w:jc w:val="both"/>
        <w:rPr>
          <w:rFonts w:cs="Arial"/>
          <w:sz w:val="22"/>
          <w:szCs w:val="22"/>
        </w:rPr>
      </w:pPr>
      <w:r>
        <w:rPr>
          <w:rFonts w:cs="Arial"/>
          <w:sz w:val="22"/>
          <w:szCs w:val="22"/>
        </w:rPr>
        <w:t>S</w:t>
      </w:r>
      <w:r w:rsidR="00A42D87" w:rsidRPr="00F96E89">
        <w:rPr>
          <w:rFonts w:cs="Arial"/>
          <w:sz w:val="22"/>
          <w:szCs w:val="22"/>
        </w:rPr>
        <w:t>upport monitoring visits from the commissioning organisation (where appropriate).</w:t>
      </w:r>
    </w:p>
    <w:p w14:paraId="487CD019" w14:textId="77777777" w:rsidR="004A0CAC" w:rsidRPr="00F96E89" w:rsidRDefault="004A0CAC" w:rsidP="009F683B">
      <w:pPr>
        <w:jc w:val="both"/>
        <w:rPr>
          <w:rFonts w:cs="Arial"/>
          <w:sz w:val="22"/>
          <w:szCs w:val="22"/>
        </w:rPr>
      </w:pPr>
    </w:p>
    <w:p w14:paraId="77482685" w14:textId="77777777" w:rsidR="00A42D87" w:rsidRPr="00F96E89" w:rsidRDefault="00044BFB" w:rsidP="007B6FFD">
      <w:pPr>
        <w:numPr>
          <w:ilvl w:val="0"/>
          <w:numId w:val="8"/>
        </w:numPr>
        <w:jc w:val="both"/>
        <w:rPr>
          <w:rFonts w:cs="Arial"/>
          <w:sz w:val="22"/>
          <w:szCs w:val="22"/>
        </w:rPr>
      </w:pPr>
      <w:r w:rsidRPr="00F96E89">
        <w:rPr>
          <w:rFonts w:cs="Arial"/>
          <w:sz w:val="22"/>
          <w:szCs w:val="22"/>
        </w:rPr>
        <w:t>Ensure that IG is regularly discussed in Practice meetings</w:t>
      </w:r>
    </w:p>
    <w:p w14:paraId="25FABB8C" w14:textId="77777777" w:rsidR="00EF5E9B" w:rsidRDefault="00EF5E9B" w:rsidP="00B41473">
      <w:pPr>
        <w:pStyle w:val="ColorfulList-Accent1"/>
        <w:ind w:left="0"/>
        <w:rPr>
          <w:rFonts w:cs="Arial"/>
          <w:sz w:val="22"/>
          <w:szCs w:val="22"/>
        </w:rPr>
      </w:pPr>
    </w:p>
    <w:p w14:paraId="1EF9ADD2" w14:textId="77777777" w:rsidR="00EF5E9B" w:rsidRDefault="00EF5E9B" w:rsidP="00B41473">
      <w:pPr>
        <w:pStyle w:val="ColorfulList-Accent1"/>
        <w:ind w:left="0"/>
        <w:rPr>
          <w:rFonts w:cs="Arial"/>
          <w:sz w:val="22"/>
          <w:szCs w:val="22"/>
        </w:rPr>
      </w:pPr>
    </w:p>
    <w:p w14:paraId="6B8E2176" w14:textId="77777777" w:rsidR="00EF5E9B" w:rsidRDefault="00EF5E9B" w:rsidP="00B41473">
      <w:pPr>
        <w:pStyle w:val="ColorfulList-Accent1"/>
        <w:ind w:left="0"/>
        <w:rPr>
          <w:rFonts w:cs="Arial"/>
          <w:sz w:val="22"/>
          <w:szCs w:val="22"/>
        </w:rPr>
      </w:pPr>
    </w:p>
    <w:p w14:paraId="46A69358" w14:textId="77777777" w:rsidR="006508C1" w:rsidRPr="00EF5E9B" w:rsidRDefault="00EF5E9B" w:rsidP="00B41473">
      <w:pPr>
        <w:pStyle w:val="ColorfulList-Accent1"/>
        <w:ind w:left="0"/>
        <w:rPr>
          <w:rFonts w:cs="Arial"/>
          <w:sz w:val="28"/>
          <w:szCs w:val="28"/>
          <w:u w:val="single"/>
        </w:rPr>
      </w:pPr>
      <w:r w:rsidRPr="00EF5E9B">
        <w:rPr>
          <w:rFonts w:cs="Arial"/>
          <w:sz w:val="28"/>
          <w:szCs w:val="28"/>
          <w:u w:val="single"/>
        </w:rPr>
        <w:t xml:space="preserve">Caldicott Guardian </w:t>
      </w:r>
    </w:p>
    <w:p w14:paraId="7F6F6AF6" w14:textId="77777777" w:rsidR="00EF5E9B" w:rsidRPr="006508C1" w:rsidRDefault="00EF5E9B" w:rsidP="00B41473">
      <w:pPr>
        <w:pStyle w:val="ColorfulList-Accent1"/>
        <w:ind w:left="0"/>
        <w:rPr>
          <w:rFonts w:cs="Arial"/>
          <w:sz w:val="22"/>
          <w:szCs w:val="22"/>
        </w:rPr>
      </w:pPr>
    </w:p>
    <w:p w14:paraId="706750F5" w14:textId="77777777" w:rsidR="00BF61A0" w:rsidRPr="007B6FFD" w:rsidRDefault="00F96E89" w:rsidP="006D32DB">
      <w:pPr>
        <w:pStyle w:val="NormalWeb"/>
        <w:rPr>
          <w:rFonts w:ascii="Arial" w:hAnsi="Arial" w:cs="Arial"/>
          <w:sz w:val="22"/>
          <w:szCs w:val="22"/>
        </w:rPr>
      </w:pPr>
      <w:r w:rsidRPr="007B6FFD">
        <w:rPr>
          <w:rFonts w:ascii="Arial" w:hAnsi="Arial" w:cs="Arial"/>
          <w:sz w:val="22"/>
          <w:szCs w:val="22"/>
        </w:rPr>
        <w:t>The Caldicott Guardian for the Practice is</w:t>
      </w:r>
      <w:r w:rsidR="00EF5E9B">
        <w:rPr>
          <w:rFonts w:ascii="Arial" w:hAnsi="Arial" w:cs="Arial"/>
          <w:sz w:val="22"/>
          <w:szCs w:val="22"/>
        </w:rPr>
        <w:t xml:space="preserve"> </w:t>
      </w:r>
      <w:r w:rsidR="00EF5E9B" w:rsidRPr="00EF5E9B">
        <w:rPr>
          <w:rFonts w:ascii="Arial" w:hAnsi="Arial" w:cs="Arial"/>
          <w:color w:val="000000"/>
          <w:sz w:val="22"/>
          <w:szCs w:val="22"/>
        </w:rPr>
        <w:t>Ravi Suri</w:t>
      </w:r>
      <w:r w:rsidR="00EF5E9B">
        <w:rPr>
          <w:rFonts w:ascii="Arial" w:hAnsi="Arial" w:cs="Arial"/>
          <w:color w:val="000000"/>
          <w:sz w:val="22"/>
          <w:szCs w:val="22"/>
        </w:rPr>
        <w:t xml:space="preserve"> </w:t>
      </w:r>
      <w:r w:rsidRPr="007B6FFD">
        <w:rPr>
          <w:rFonts w:ascii="Arial" w:hAnsi="Arial" w:cs="Arial"/>
          <w:sz w:val="22"/>
          <w:szCs w:val="22"/>
        </w:rPr>
        <w:t>a</w:t>
      </w:r>
      <w:r w:rsidR="00BF61A0" w:rsidRPr="007B6FFD">
        <w:rPr>
          <w:rFonts w:ascii="Arial" w:hAnsi="Arial" w:cs="Arial"/>
          <w:sz w:val="22"/>
          <w:szCs w:val="22"/>
        </w:rPr>
        <w:t>s</w:t>
      </w:r>
      <w:r w:rsidRPr="007B6FFD">
        <w:rPr>
          <w:rFonts w:ascii="Arial" w:hAnsi="Arial" w:cs="Arial"/>
          <w:sz w:val="22"/>
          <w:szCs w:val="22"/>
        </w:rPr>
        <w:t xml:space="preserve"> the practice</w:t>
      </w:r>
      <w:r w:rsidR="00BF61A0" w:rsidRPr="007B6FFD">
        <w:rPr>
          <w:rFonts w:ascii="Arial" w:hAnsi="Arial" w:cs="Arial"/>
          <w:sz w:val="22"/>
          <w:szCs w:val="22"/>
        </w:rPr>
        <w:t xml:space="preserve"> Caldicott Guardian,</w:t>
      </w:r>
      <w:r w:rsidR="00EF5E9B">
        <w:rPr>
          <w:rFonts w:ascii="Arial" w:hAnsi="Arial" w:cs="Arial"/>
          <w:sz w:val="22"/>
          <w:szCs w:val="22"/>
        </w:rPr>
        <w:t xml:space="preserve"> </w:t>
      </w:r>
      <w:r w:rsidR="00EF5E9B" w:rsidRPr="00EF5E9B">
        <w:rPr>
          <w:rFonts w:ascii="Arial" w:hAnsi="Arial" w:cs="Arial"/>
          <w:color w:val="000000"/>
          <w:sz w:val="22"/>
          <w:szCs w:val="22"/>
        </w:rPr>
        <w:t>Ravi Suri</w:t>
      </w:r>
      <w:r w:rsidR="00EF5E9B">
        <w:rPr>
          <w:rFonts w:ascii="Arial" w:hAnsi="Arial" w:cs="Arial"/>
          <w:color w:val="000000"/>
          <w:sz w:val="22"/>
          <w:szCs w:val="22"/>
        </w:rPr>
        <w:t xml:space="preserve"> </w:t>
      </w:r>
      <w:r w:rsidR="00A42D87" w:rsidRPr="007B6FFD">
        <w:rPr>
          <w:rFonts w:ascii="Arial" w:hAnsi="Arial" w:cs="Arial"/>
          <w:sz w:val="22"/>
          <w:szCs w:val="22"/>
        </w:rPr>
        <w:t>will</w:t>
      </w:r>
      <w:r w:rsidR="00BF61A0" w:rsidRPr="007B6FFD">
        <w:rPr>
          <w:rFonts w:ascii="Arial" w:hAnsi="Arial" w:cs="Arial"/>
          <w:sz w:val="22"/>
          <w:szCs w:val="22"/>
        </w:rPr>
        <w:t>:</w:t>
      </w:r>
    </w:p>
    <w:p w14:paraId="4699AEEE" w14:textId="77777777" w:rsidR="00B41473" w:rsidRPr="007B6FFD" w:rsidRDefault="00B41473" w:rsidP="00B41473">
      <w:pPr>
        <w:pStyle w:val="ColorfulList-Accent1"/>
        <w:ind w:left="0"/>
        <w:rPr>
          <w:rFonts w:cs="Arial"/>
          <w:sz w:val="22"/>
          <w:szCs w:val="22"/>
        </w:rPr>
      </w:pPr>
    </w:p>
    <w:p w14:paraId="10D8B7E8" w14:textId="77777777" w:rsidR="00B41473" w:rsidRPr="007B6FFD" w:rsidRDefault="00B41473" w:rsidP="007B6FFD">
      <w:pPr>
        <w:pStyle w:val="ColorfulList-Accent1"/>
        <w:numPr>
          <w:ilvl w:val="0"/>
          <w:numId w:val="9"/>
        </w:numPr>
        <w:rPr>
          <w:rFonts w:cs="Arial"/>
          <w:sz w:val="22"/>
          <w:szCs w:val="22"/>
        </w:rPr>
      </w:pPr>
      <w:r w:rsidRPr="007B6FFD">
        <w:rPr>
          <w:rFonts w:cs="Arial"/>
          <w:sz w:val="22"/>
          <w:szCs w:val="22"/>
        </w:rPr>
        <w:t>Act as the ‘conscience’ of the Practice by actively supporting work to facilitate and enable information sharing whilst advising on options for lawful and ethical processing of information as required</w:t>
      </w:r>
    </w:p>
    <w:p w14:paraId="6513F1C8" w14:textId="77777777" w:rsidR="00B41473" w:rsidRPr="007B6FFD" w:rsidRDefault="00B41473" w:rsidP="007B6FFD">
      <w:pPr>
        <w:pStyle w:val="ColorfulList-Accent1"/>
        <w:rPr>
          <w:rFonts w:cs="Arial"/>
          <w:sz w:val="22"/>
          <w:szCs w:val="22"/>
        </w:rPr>
      </w:pPr>
    </w:p>
    <w:p w14:paraId="492F6FD4" w14:textId="77777777" w:rsidR="00B41473" w:rsidRPr="007B6FFD" w:rsidRDefault="00B41473" w:rsidP="007B6FFD">
      <w:pPr>
        <w:pStyle w:val="ColorfulList-Accent1"/>
        <w:numPr>
          <w:ilvl w:val="0"/>
          <w:numId w:val="9"/>
        </w:numPr>
        <w:rPr>
          <w:rFonts w:cs="Arial"/>
          <w:sz w:val="22"/>
          <w:szCs w:val="22"/>
        </w:rPr>
      </w:pPr>
      <w:r w:rsidRPr="007B6FFD">
        <w:rPr>
          <w:rFonts w:cs="Arial"/>
          <w:sz w:val="22"/>
          <w:szCs w:val="22"/>
        </w:rPr>
        <w:t>C</w:t>
      </w:r>
      <w:r w:rsidR="00D77E41" w:rsidRPr="007B6FFD">
        <w:rPr>
          <w:rFonts w:cs="Arial"/>
          <w:sz w:val="22"/>
          <w:szCs w:val="22"/>
        </w:rPr>
        <w:t xml:space="preserve">hampion </w:t>
      </w:r>
      <w:r w:rsidR="00F96E89" w:rsidRPr="007B6FFD">
        <w:rPr>
          <w:rFonts w:cs="Arial"/>
          <w:sz w:val="22"/>
          <w:szCs w:val="22"/>
        </w:rPr>
        <w:t>Caldicott</w:t>
      </w:r>
      <w:r w:rsidR="00D77E41" w:rsidRPr="007B6FFD">
        <w:rPr>
          <w:rFonts w:cs="Arial"/>
          <w:sz w:val="22"/>
          <w:szCs w:val="22"/>
        </w:rPr>
        <w:t xml:space="preserve"> R</w:t>
      </w:r>
      <w:r w:rsidRPr="007B6FFD">
        <w:rPr>
          <w:rFonts w:cs="Arial"/>
          <w:sz w:val="22"/>
          <w:szCs w:val="22"/>
        </w:rPr>
        <w:t>equirements at Practice level</w:t>
      </w:r>
    </w:p>
    <w:p w14:paraId="3BE2009E" w14:textId="77777777" w:rsidR="00B41473" w:rsidRPr="007B6FFD" w:rsidRDefault="00B41473" w:rsidP="007B6FFD">
      <w:pPr>
        <w:pStyle w:val="ColorfulList-Accent1"/>
        <w:rPr>
          <w:rFonts w:cs="Arial"/>
          <w:sz w:val="22"/>
          <w:szCs w:val="22"/>
        </w:rPr>
      </w:pPr>
    </w:p>
    <w:p w14:paraId="683E76C0" w14:textId="77777777" w:rsidR="00B41473" w:rsidRPr="007B6FFD" w:rsidRDefault="007B6FFD" w:rsidP="007B6FFD">
      <w:pPr>
        <w:pStyle w:val="Pa6"/>
        <w:numPr>
          <w:ilvl w:val="0"/>
          <w:numId w:val="9"/>
        </w:numPr>
        <w:rPr>
          <w:rFonts w:ascii="Arial" w:hAnsi="Arial" w:cs="Arial"/>
          <w:sz w:val="22"/>
          <w:szCs w:val="22"/>
        </w:rPr>
      </w:pPr>
      <w:r w:rsidRPr="007B6FFD">
        <w:rPr>
          <w:rFonts w:ascii="Arial" w:hAnsi="Arial" w:cs="Arial"/>
          <w:sz w:val="22"/>
          <w:szCs w:val="22"/>
        </w:rPr>
        <w:t>Ensure that</w:t>
      </w:r>
      <w:r w:rsidR="00B41473" w:rsidRPr="007B6FFD">
        <w:rPr>
          <w:rFonts w:ascii="Arial" w:hAnsi="Arial" w:cs="Arial"/>
          <w:sz w:val="22"/>
          <w:szCs w:val="22"/>
        </w:rPr>
        <w:t xml:space="preserve"> confidentiality issues are appropriately reflected in organisational policies and working procedures for staff</w:t>
      </w:r>
    </w:p>
    <w:p w14:paraId="3F5E9D49" w14:textId="77777777" w:rsidR="00B41473" w:rsidRPr="007B6FFD" w:rsidRDefault="00B41473" w:rsidP="007B6FFD">
      <w:pPr>
        <w:rPr>
          <w:rFonts w:cs="Arial"/>
          <w:sz w:val="22"/>
          <w:szCs w:val="22"/>
        </w:rPr>
      </w:pPr>
    </w:p>
    <w:p w14:paraId="2BC4C4D3" w14:textId="77777777" w:rsidR="003E34C1" w:rsidRPr="007B6FFD" w:rsidRDefault="003E34C1" w:rsidP="007B6FFD">
      <w:pPr>
        <w:pStyle w:val="Pa6"/>
        <w:numPr>
          <w:ilvl w:val="0"/>
          <w:numId w:val="9"/>
        </w:numPr>
        <w:rPr>
          <w:rFonts w:ascii="Arial" w:hAnsi="Arial" w:cs="Arial"/>
          <w:color w:val="000000"/>
          <w:sz w:val="22"/>
          <w:szCs w:val="22"/>
        </w:rPr>
      </w:pPr>
      <w:r w:rsidRPr="007B6FFD">
        <w:rPr>
          <w:rFonts w:ascii="Arial" w:hAnsi="Arial" w:cs="Arial"/>
          <w:sz w:val="22"/>
          <w:szCs w:val="22"/>
        </w:rPr>
        <w:t>Oversee</w:t>
      </w:r>
      <w:r w:rsidR="00B41473" w:rsidRPr="007B6FFD">
        <w:rPr>
          <w:rFonts w:ascii="Arial" w:hAnsi="Arial" w:cs="Arial"/>
          <w:sz w:val="22"/>
          <w:szCs w:val="22"/>
        </w:rPr>
        <w:t xml:space="preserve"> all arrangements, protocols and procedures where confidential patien</w:t>
      </w:r>
      <w:r w:rsidR="005753EF" w:rsidRPr="007B6FFD">
        <w:rPr>
          <w:rFonts w:ascii="Arial" w:hAnsi="Arial" w:cs="Arial"/>
          <w:sz w:val="22"/>
          <w:szCs w:val="22"/>
        </w:rPr>
        <w:t>t information may be shared with</w:t>
      </w:r>
      <w:r w:rsidR="00B41473" w:rsidRPr="007B6FFD">
        <w:rPr>
          <w:rFonts w:ascii="Arial" w:hAnsi="Arial" w:cs="Arial"/>
          <w:sz w:val="22"/>
          <w:szCs w:val="22"/>
        </w:rPr>
        <w:t xml:space="preserve"> b</w:t>
      </w:r>
      <w:r w:rsidRPr="007B6FFD">
        <w:rPr>
          <w:rFonts w:ascii="Arial" w:hAnsi="Arial" w:cs="Arial"/>
          <w:sz w:val="22"/>
          <w:szCs w:val="22"/>
        </w:rPr>
        <w:t xml:space="preserve">odies both within and outside the NHS. </w:t>
      </w:r>
    </w:p>
    <w:p w14:paraId="36BF9B2F" w14:textId="77777777" w:rsidR="003E34C1" w:rsidRPr="007B6FFD" w:rsidRDefault="003E34C1" w:rsidP="007B6FFD">
      <w:pPr>
        <w:rPr>
          <w:rFonts w:cs="Arial"/>
          <w:sz w:val="22"/>
          <w:szCs w:val="22"/>
        </w:rPr>
      </w:pPr>
    </w:p>
    <w:p w14:paraId="6FB12D51" w14:textId="77777777" w:rsidR="003E34C1" w:rsidRPr="007B6FFD" w:rsidRDefault="003E34C1" w:rsidP="007B6FFD">
      <w:pPr>
        <w:pStyle w:val="ColorfulList-Accent1"/>
        <w:numPr>
          <w:ilvl w:val="0"/>
          <w:numId w:val="9"/>
        </w:numPr>
        <w:rPr>
          <w:rFonts w:cs="Arial"/>
          <w:sz w:val="22"/>
          <w:szCs w:val="22"/>
        </w:rPr>
      </w:pPr>
      <w:r w:rsidRPr="007B6FFD">
        <w:rPr>
          <w:rFonts w:cs="Arial"/>
          <w:sz w:val="22"/>
          <w:szCs w:val="22"/>
        </w:rPr>
        <w:t>Be consulted where necessary on information requests, typical examples being:</w:t>
      </w:r>
    </w:p>
    <w:p w14:paraId="7B24750F" w14:textId="77777777" w:rsidR="003E34C1" w:rsidRPr="007B6FFD" w:rsidRDefault="003E34C1" w:rsidP="007B6FFD">
      <w:pPr>
        <w:pStyle w:val="ColorfulList-Accent1"/>
        <w:rPr>
          <w:rFonts w:cs="Arial"/>
          <w:sz w:val="22"/>
          <w:szCs w:val="22"/>
        </w:rPr>
      </w:pPr>
    </w:p>
    <w:p w14:paraId="40ABAB5F" w14:textId="77777777" w:rsidR="003E34C1" w:rsidRPr="007B6FFD" w:rsidRDefault="003E34C1" w:rsidP="007B6FFD">
      <w:pPr>
        <w:pStyle w:val="ColorfulList-Accent1"/>
        <w:numPr>
          <w:ilvl w:val="1"/>
          <w:numId w:val="9"/>
        </w:numPr>
        <w:rPr>
          <w:rFonts w:cs="Arial"/>
          <w:sz w:val="22"/>
          <w:szCs w:val="22"/>
        </w:rPr>
      </w:pPr>
      <w:r w:rsidRPr="007B6FFD">
        <w:rPr>
          <w:rFonts w:cs="Arial"/>
          <w:sz w:val="22"/>
          <w:szCs w:val="22"/>
        </w:rPr>
        <w:t>a request from the police for access to patient information</w:t>
      </w:r>
    </w:p>
    <w:p w14:paraId="14DA3D25" w14:textId="77777777" w:rsidR="003E34C1" w:rsidRPr="007B6FFD" w:rsidRDefault="003E34C1" w:rsidP="007B6FFD">
      <w:pPr>
        <w:pStyle w:val="ColorfulList-Accent1"/>
        <w:numPr>
          <w:ilvl w:val="1"/>
          <w:numId w:val="9"/>
        </w:numPr>
        <w:rPr>
          <w:rFonts w:cs="Arial"/>
          <w:sz w:val="22"/>
          <w:szCs w:val="22"/>
        </w:rPr>
      </w:pPr>
      <w:r w:rsidRPr="007B6FFD">
        <w:rPr>
          <w:rFonts w:cs="Arial"/>
          <w:sz w:val="22"/>
          <w:szCs w:val="22"/>
        </w:rPr>
        <w:t>requests from patients to delete information from their records</w:t>
      </w:r>
    </w:p>
    <w:p w14:paraId="136881EC" w14:textId="77777777" w:rsidR="003E34C1" w:rsidRPr="007B6FFD" w:rsidRDefault="003E34C1" w:rsidP="007B6FFD">
      <w:pPr>
        <w:pStyle w:val="ColorfulList-Accent1"/>
        <w:numPr>
          <w:ilvl w:val="1"/>
          <w:numId w:val="9"/>
        </w:numPr>
        <w:rPr>
          <w:rFonts w:cs="Arial"/>
          <w:sz w:val="22"/>
          <w:szCs w:val="22"/>
        </w:rPr>
      </w:pPr>
      <w:r w:rsidRPr="007B6FFD">
        <w:rPr>
          <w:rFonts w:cs="Arial"/>
          <w:sz w:val="22"/>
          <w:szCs w:val="22"/>
        </w:rPr>
        <w:t>an actual or alleged breach of confidentiality</w:t>
      </w:r>
    </w:p>
    <w:p w14:paraId="2B4CE72B" w14:textId="77777777" w:rsidR="007B6FFD" w:rsidRPr="007B6FFD" w:rsidRDefault="007B6FFD" w:rsidP="007B6FFD">
      <w:pPr>
        <w:pStyle w:val="ColorfulList-Accent1"/>
        <w:rPr>
          <w:rFonts w:cs="Arial"/>
          <w:sz w:val="22"/>
          <w:szCs w:val="22"/>
        </w:rPr>
      </w:pPr>
    </w:p>
    <w:p w14:paraId="404D2B72" w14:textId="77777777" w:rsidR="007B6FFD" w:rsidRPr="007B6FFD" w:rsidRDefault="007B6FFD" w:rsidP="007B6FFD">
      <w:pPr>
        <w:pStyle w:val="ColorfulList-Accent1"/>
        <w:numPr>
          <w:ilvl w:val="0"/>
          <w:numId w:val="9"/>
        </w:numPr>
        <w:rPr>
          <w:rFonts w:cs="Arial"/>
          <w:sz w:val="22"/>
          <w:szCs w:val="22"/>
        </w:rPr>
      </w:pPr>
      <w:r w:rsidRPr="007B6FFD">
        <w:rPr>
          <w:rFonts w:cs="Arial"/>
          <w:sz w:val="22"/>
          <w:szCs w:val="22"/>
        </w:rPr>
        <w:t>Ensure that the Caldicott Principles</w:t>
      </w:r>
      <w:r>
        <w:rPr>
          <w:rFonts w:cs="Arial"/>
          <w:sz w:val="22"/>
          <w:szCs w:val="22"/>
        </w:rPr>
        <w:t xml:space="preserve"> within the Practice activities </w:t>
      </w:r>
      <w:r w:rsidRPr="007B6FFD">
        <w:rPr>
          <w:rFonts w:cs="Arial"/>
          <w:sz w:val="22"/>
          <w:szCs w:val="22"/>
        </w:rPr>
        <w:t xml:space="preserve">are complied with as </w:t>
      </w:r>
      <w:r w:rsidR="00B95402" w:rsidRPr="007B6FFD">
        <w:rPr>
          <w:rFonts w:cs="Arial"/>
          <w:sz w:val="22"/>
          <w:szCs w:val="22"/>
        </w:rPr>
        <w:t>below: -</w:t>
      </w:r>
    </w:p>
    <w:p w14:paraId="6B88918C" w14:textId="77777777" w:rsidR="007B6FFD" w:rsidRPr="007B6FFD" w:rsidRDefault="007B6FFD" w:rsidP="007B6FFD">
      <w:pPr>
        <w:pStyle w:val="Heading4"/>
        <w:ind w:left="1134"/>
        <w:rPr>
          <w:rFonts w:ascii="Arial" w:hAnsi="Arial" w:cs="Arial"/>
          <w:color w:val="000000"/>
          <w:sz w:val="20"/>
          <w:szCs w:val="20"/>
        </w:rPr>
      </w:pPr>
      <w:r w:rsidRPr="007B6FFD">
        <w:rPr>
          <w:rFonts w:ascii="Arial" w:hAnsi="Arial" w:cs="Arial"/>
          <w:color w:val="000000"/>
          <w:sz w:val="20"/>
          <w:szCs w:val="20"/>
        </w:rPr>
        <w:lastRenderedPageBreak/>
        <w:t>Principle 1 - Justify the purpose(s) for using confidential information</w:t>
      </w:r>
    </w:p>
    <w:p w14:paraId="71449F98" w14:textId="77777777" w:rsidR="007B6FFD" w:rsidRPr="007B6FFD" w:rsidRDefault="007B6FFD" w:rsidP="007B6FFD">
      <w:pPr>
        <w:pStyle w:val="Heading4"/>
        <w:ind w:left="1134"/>
        <w:rPr>
          <w:rFonts w:ascii="Arial" w:hAnsi="Arial" w:cs="Arial"/>
          <w:color w:val="000000"/>
          <w:sz w:val="20"/>
          <w:szCs w:val="20"/>
        </w:rPr>
      </w:pPr>
      <w:r w:rsidRPr="007B6FFD">
        <w:rPr>
          <w:rFonts w:ascii="Arial" w:hAnsi="Arial" w:cs="Arial"/>
          <w:color w:val="000000"/>
          <w:sz w:val="20"/>
          <w:szCs w:val="20"/>
        </w:rPr>
        <w:t>Principle 2 - Don't use personal confidential data unless it is absolutely necessary</w:t>
      </w:r>
    </w:p>
    <w:p w14:paraId="70AB6E3F" w14:textId="77777777" w:rsidR="007B6FFD" w:rsidRPr="007B6FFD" w:rsidRDefault="007B6FFD" w:rsidP="007B6FFD">
      <w:pPr>
        <w:pStyle w:val="Heading4"/>
        <w:ind w:left="1134"/>
        <w:rPr>
          <w:rFonts w:ascii="Arial" w:hAnsi="Arial" w:cs="Arial"/>
          <w:color w:val="000000"/>
          <w:sz w:val="20"/>
          <w:szCs w:val="20"/>
        </w:rPr>
      </w:pPr>
      <w:r w:rsidRPr="007B6FFD">
        <w:rPr>
          <w:rFonts w:ascii="Arial" w:hAnsi="Arial" w:cs="Arial"/>
          <w:color w:val="000000"/>
          <w:sz w:val="20"/>
          <w:szCs w:val="20"/>
        </w:rPr>
        <w:t>Principle 3 - Use the minimum necessary personal confidential data</w:t>
      </w:r>
    </w:p>
    <w:p w14:paraId="7BB1539B" w14:textId="77777777" w:rsidR="007B6FFD" w:rsidRPr="007B6FFD" w:rsidRDefault="007B6FFD" w:rsidP="007B6FFD">
      <w:pPr>
        <w:pStyle w:val="Heading4"/>
        <w:ind w:left="1134"/>
        <w:rPr>
          <w:rFonts w:ascii="Arial" w:hAnsi="Arial" w:cs="Arial"/>
          <w:color w:val="000000"/>
          <w:sz w:val="20"/>
          <w:szCs w:val="20"/>
        </w:rPr>
      </w:pPr>
      <w:r w:rsidRPr="007B6FFD">
        <w:rPr>
          <w:rFonts w:ascii="Arial" w:hAnsi="Arial" w:cs="Arial"/>
          <w:color w:val="000000"/>
          <w:sz w:val="20"/>
          <w:szCs w:val="20"/>
        </w:rPr>
        <w:t>Principle 4 - Access to personal confidential data should be on a strict need-to-know basis</w:t>
      </w:r>
    </w:p>
    <w:p w14:paraId="5CE150BA" w14:textId="77777777" w:rsidR="007B6FFD" w:rsidRPr="007B6FFD" w:rsidRDefault="007B6FFD" w:rsidP="007B6FFD">
      <w:pPr>
        <w:pStyle w:val="Heading4"/>
        <w:ind w:left="1134"/>
        <w:rPr>
          <w:rFonts w:ascii="Arial" w:hAnsi="Arial" w:cs="Arial"/>
          <w:color w:val="000000"/>
          <w:sz w:val="20"/>
          <w:szCs w:val="20"/>
        </w:rPr>
      </w:pPr>
      <w:r w:rsidRPr="007B6FFD">
        <w:rPr>
          <w:rFonts w:ascii="Arial" w:hAnsi="Arial" w:cs="Arial"/>
          <w:color w:val="000000"/>
          <w:sz w:val="20"/>
          <w:szCs w:val="20"/>
        </w:rPr>
        <w:t xml:space="preserve">Principle 5 - Everyone with access to personal confidential data should be aware of their responsibilities. </w:t>
      </w:r>
    </w:p>
    <w:p w14:paraId="4AE2CD4E" w14:textId="77777777" w:rsidR="007B6FFD" w:rsidRPr="007B6FFD" w:rsidRDefault="007B6FFD" w:rsidP="007B6FFD">
      <w:pPr>
        <w:pStyle w:val="Heading4"/>
        <w:ind w:left="1134"/>
        <w:rPr>
          <w:rFonts w:ascii="Arial" w:hAnsi="Arial" w:cs="Arial"/>
          <w:color w:val="000000"/>
          <w:sz w:val="20"/>
          <w:szCs w:val="20"/>
        </w:rPr>
      </w:pPr>
      <w:r w:rsidRPr="007B6FFD">
        <w:rPr>
          <w:rFonts w:ascii="Arial" w:hAnsi="Arial" w:cs="Arial"/>
          <w:color w:val="000000"/>
          <w:sz w:val="20"/>
          <w:szCs w:val="20"/>
        </w:rPr>
        <w:t>Principle 6 - Comply with the law</w:t>
      </w:r>
    </w:p>
    <w:p w14:paraId="79EB0C17" w14:textId="77777777" w:rsidR="007B6FFD" w:rsidRPr="007B6FFD" w:rsidRDefault="007B6FFD" w:rsidP="007B6FFD">
      <w:pPr>
        <w:pStyle w:val="Heading4"/>
        <w:ind w:left="1134"/>
        <w:rPr>
          <w:rFonts w:ascii="Arial" w:hAnsi="Arial" w:cs="Arial"/>
          <w:color w:val="000000"/>
          <w:sz w:val="20"/>
          <w:szCs w:val="20"/>
        </w:rPr>
      </w:pPr>
      <w:r w:rsidRPr="007B6FFD">
        <w:rPr>
          <w:rFonts w:ascii="Arial" w:hAnsi="Arial" w:cs="Arial"/>
          <w:color w:val="000000"/>
          <w:sz w:val="20"/>
          <w:szCs w:val="20"/>
        </w:rPr>
        <w:t>Principle 7 - The duty to share information can be as important as the duty to protect patient confidentiality</w:t>
      </w:r>
    </w:p>
    <w:p w14:paraId="493BB7A1" w14:textId="77777777" w:rsidR="007B6FFD" w:rsidRPr="006508C1" w:rsidRDefault="007B6FFD" w:rsidP="007B6FFD">
      <w:pPr>
        <w:pStyle w:val="ColorfulList-Accent1"/>
        <w:rPr>
          <w:rFonts w:cs="Arial"/>
          <w:sz w:val="22"/>
          <w:szCs w:val="22"/>
        </w:rPr>
      </w:pPr>
    </w:p>
    <w:p w14:paraId="13007D46" w14:textId="77777777" w:rsidR="00BF61A0" w:rsidRPr="006508C1" w:rsidRDefault="00BF61A0" w:rsidP="004465B8">
      <w:pPr>
        <w:pStyle w:val="ColorfulList-Accent1"/>
        <w:ind w:left="0"/>
        <w:rPr>
          <w:rFonts w:cs="Arial"/>
          <w:sz w:val="22"/>
          <w:szCs w:val="22"/>
        </w:rPr>
      </w:pPr>
    </w:p>
    <w:p w14:paraId="14D29B7B" w14:textId="77777777" w:rsidR="00A4553A" w:rsidRPr="00EF5E9B" w:rsidRDefault="00EF5E9B" w:rsidP="007B6FFD">
      <w:pPr>
        <w:pStyle w:val="ColorfulList-Accent1"/>
        <w:ind w:left="0"/>
        <w:rPr>
          <w:rFonts w:cs="Arial"/>
          <w:sz w:val="28"/>
          <w:szCs w:val="28"/>
          <w:u w:val="single"/>
        </w:rPr>
      </w:pPr>
      <w:r w:rsidRPr="00EF5E9B">
        <w:rPr>
          <w:rFonts w:cs="Arial"/>
          <w:sz w:val="28"/>
          <w:szCs w:val="28"/>
          <w:u w:val="single"/>
        </w:rPr>
        <w:t>Data Protection Officer (DPO</w:t>
      </w:r>
    </w:p>
    <w:p w14:paraId="6EA3883C" w14:textId="77777777" w:rsidR="007B6FFD" w:rsidRDefault="007B6FFD" w:rsidP="007B6FFD">
      <w:pPr>
        <w:pStyle w:val="ColorfulList-Accent1"/>
        <w:ind w:left="0"/>
        <w:rPr>
          <w:rFonts w:cs="Arial"/>
          <w:sz w:val="22"/>
          <w:szCs w:val="22"/>
        </w:rPr>
      </w:pPr>
    </w:p>
    <w:p w14:paraId="12AE5BBD" w14:textId="77777777" w:rsidR="007B6FFD" w:rsidRDefault="007B6FFD" w:rsidP="00EF5E9B">
      <w:pPr>
        <w:pStyle w:val="NormalWeb"/>
        <w:jc w:val="both"/>
        <w:rPr>
          <w:rFonts w:ascii="Arial" w:hAnsi="Arial" w:cs="Arial"/>
          <w:sz w:val="22"/>
          <w:szCs w:val="22"/>
        </w:rPr>
      </w:pPr>
      <w:r w:rsidRPr="007B6FFD">
        <w:rPr>
          <w:rFonts w:ascii="Arial" w:hAnsi="Arial" w:cs="Arial"/>
          <w:sz w:val="22"/>
          <w:szCs w:val="22"/>
        </w:rPr>
        <w:t xml:space="preserve">The </w:t>
      </w:r>
      <w:r>
        <w:rPr>
          <w:rFonts w:ascii="Arial" w:hAnsi="Arial" w:cs="Arial"/>
          <w:sz w:val="22"/>
          <w:szCs w:val="22"/>
        </w:rPr>
        <w:t>Appointed Data Protection Officer (DPO) defined in the General Data Protection Regulations 2016</w:t>
      </w:r>
      <w:r w:rsidR="003233FB">
        <w:rPr>
          <w:rFonts w:ascii="Arial" w:hAnsi="Arial" w:cs="Arial"/>
          <w:sz w:val="22"/>
          <w:szCs w:val="22"/>
        </w:rPr>
        <w:t xml:space="preserve"> (</w:t>
      </w:r>
      <w:r w:rsidR="003233FB" w:rsidRPr="003233FB">
        <w:rPr>
          <w:rFonts w:ascii="Arial" w:hAnsi="Arial" w:cs="Arial"/>
          <w:i/>
          <w:iCs/>
          <w:sz w:val="22"/>
          <w:szCs w:val="22"/>
        </w:rPr>
        <w:t>Regulation (EU) 2016/679 On the protection of natural persons with regard to the processing of personal data and on the movement of such data</w:t>
      </w:r>
      <w:r w:rsidR="003233FB">
        <w:rPr>
          <w:rFonts w:ascii="Arial" w:hAnsi="Arial" w:cs="Arial"/>
          <w:sz w:val="22"/>
          <w:szCs w:val="22"/>
        </w:rPr>
        <w:t>)</w:t>
      </w:r>
      <w:r>
        <w:rPr>
          <w:rFonts w:ascii="Arial" w:hAnsi="Arial" w:cs="Arial"/>
          <w:sz w:val="22"/>
          <w:szCs w:val="22"/>
        </w:rPr>
        <w:t xml:space="preserve">, Article 37 for the practice is Paul Couldrey, DPO, PCIG consulting Ltd.  </w:t>
      </w:r>
      <w:r w:rsidRPr="007B6FFD">
        <w:rPr>
          <w:rFonts w:ascii="Arial" w:hAnsi="Arial" w:cs="Arial"/>
          <w:sz w:val="22"/>
          <w:szCs w:val="22"/>
        </w:rPr>
        <w:t xml:space="preserve"> </w:t>
      </w:r>
      <w:r>
        <w:rPr>
          <w:rFonts w:ascii="Arial" w:hAnsi="Arial" w:cs="Arial"/>
          <w:sz w:val="22"/>
          <w:szCs w:val="22"/>
        </w:rPr>
        <w:t>A</w:t>
      </w:r>
      <w:r w:rsidRPr="007B6FFD">
        <w:rPr>
          <w:rFonts w:ascii="Arial" w:hAnsi="Arial" w:cs="Arial"/>
          <w:sz w:val="22"/>
          <w:szCs w:val="22"/>
        </w:rPr>
        <w:t xml:space="preserve">s the </w:t>
      </w:r>
      <w:r>
        <w:rPr>
          <w:rFonts w:ascii="Arial" w:hAnsi="Arial" w:cs="Arial"/>
          <w:sz w:val="22"/>
          <w:szCs w:val="22"/>
        </w:rPr>
        <w:t>DPO Paul will:</w:t>
      </w:r>
    </w:p>
    <w:p w14:paraId="4602118A" w14:textId="77777777" w:rsidR="007B6FFD" w:rsidRDefault="007B6FFD" w:rsidP="007B6FFD">
      <w:pPr>
        <w:pStyle w:val="NormalWeb"/>
        <w:rPr>
          <w:rFonts w:ascii="Arial" w:hAnsi="Arial" w:cs="Arial"/>
          <w:sz w:val="22"/>
          <w:szCs w:val="22"/>
        </w:rPr>
      </w:pPr>
    </w:p>
    <w:p w14:paraId="5867B798" w14:textId="77777777" w:rsidR="008B0D2A" w:rsidRPr="003233FB" w:rsidRDefault="007B6FFD" w:rsidP="007B6FFD">
      <w:pPr>
        <w:pStyle w:val="NormalWeb"/>
        <w:numPr>
          <w:ilvl w:val="0"/>
          <w:numId w:val="10"/>
        </w:numPr>
        <w:rPr>
          <w:rFonts w:ascii="Arial" w:hAnsi="Arial" w:cs="Arial"/>
          <w:sz w:val="22"/>
          <w:szCs w:val="22"/>
        </w:rPr>
      </w:pPr>
      <w:r w:rsidRPr="007B6FFD">
        <w:rPr>
          <w:rFonts w:ascii="Arial" w:hAnsi="Arial" w:cs="Arial"/>
          <w:bCs/>
          <w:sz w:val="22"/>
          <w:szCs w:val="22"/>
        </w:rPr>
        <w:t xml:space="preserve">inform and advise </w:t>
      </w:r>
      <w:r>
        <w:rPr>
          <w:rFonts w:ascii="Arial" w:hAnsi="Arial" w:cs="Arial"/>
          <w:bCs/>
          <w:sz w:val="22"/>
          <w:szCs w:val="22"/>
        </w:rPr>
        <w:t>the practice</w:t>
      </w:r>
      <w:r w:rsidRPr="007B6FFD">
        <w:rPr>
          <w:rFonts w:ascii="Arial" w:hAnsi="Arial" w:cs="Arial"/>
          <w:bCs/>
          <w:sz w:val="22"/>
          <w:szCs w:val="22"/>
        </w:rPr>
        <w:t xml:space="preserve"> and the employees undertaking processing of their obligations pursuant to GDPR and to other data protection provisions (‘other DP provisions’)</w:t>
      </w:r>
    </w:p>
    <w:p w14:paraId="1DFB219B" w14:textId="77777777" w:rsidR="003233FB" w:rsidRPr="007B6FFD" w:rsidRDefault="003233FB" w:rsidP="003233FB">
      <w:pPr>
        <w:pStyle w:val="NormalWeb"/>
        <w:ind w:left="720"/>
        <w:rPr>
          <w:rFonts w:ascii="Arial" w:hAnsi="Arial" w:cs="Arial"/>
          <w:sz w:val="22"/>
          <w:szCs w:val="22"/>
        </w:rPr>
      </w:pPr>
    </w:p>
    <w:p w14:paraId="4644F38D" w14:textId="77777777" w:rsidR="008B0D2A" w:rsidRPr="003233FB" w:rsidRDefault="007B6FFD" w:rsidP="007B6FFD">
      <w:pPr>
        <w:pStyle w:val="NormalWeb"/>
        <w:numPr>
          <w:ilvl w:val="0"/>
          <w:numId w:val="10"/>
        </w:numPr>
        <w:rPr>
          <w:rFonts w:ascii="Arial" w:hAnsi="Arial" w:cs="Arial"/>
          <w:sz w:val="22"/>
          <w:szCs w:val="22"/>
        </w:rPr>
      </w:pPr>
      <w:r w:rsidRPr="007B6FFD">
        <w:rPr>
          <w:rFonts w:ascii="Arial" w:hAnsi="Arial" w:cs="Arial"/>
          <w:bCs/>
          <w:sz w:val="22"/>
          <w:szCs w:val="22"/>
        </w:rPr>
        <w:t>monitor compliance with GDPR and other DP provisions and with</w:t>
      </w:r>
      <w:r w:rsidR="003233FB">
        <w:rPr>
          <w:rFonts w:ascii="Arial" w:hAnsi="Arial" w:cs="Arial"/>
          <w:bCs/>
          <w:sz w:val="22"/>
          <w:szCs w:val="22"/>
        </w:rPr>
        <w:t xml:space="preserve"> </w:t>
      </w:r>
      <w:r>
        <w:rPr>
          <w:rFonts w:ascii="Arial" w:hAnsi="Arial" w:cs="Arial"/>
          <w:bCs/>
          <w:sz w:val="22"/>
          <w:szCs w:val="22"/>
        </w:rPr>
        <w:t>practice</w:t>
      </w:r>
      <w:r w:rsidRPr="007B6FFD">
        <w:rPr>
          <w:rFonts w:ascii="Arial" w:hAnsi="Arial" w:cs="Arial"/>
          <w:bCs/>
          <w:sz w:val="22"/>
          <w:szCs w:val="22"/>
        </w:rPr>
        <w:t xml:space="preserve"> policies in relation to protection of P</w:t>
      </w:r>
      <w:r>
        <w:rPr>
          <w:rFonts w:ascii="Arial" w:hAnsi="Arial" w:cs="Arial"/>
          <w:bCs/>
          <w:sz w:val="22"/>
          <w:szCs w:val="22"/>
        </w:rPr>
        <w:t xml:space="preserve">ersonal </w:t>
      </w:r>
      <w:r w:rsidRPr="007B6FFD">
        <w:rPr>
          <w:rFonts w:ascii="Arial" w:hAnsi="Arial" w:cs="Arial"/>
          <w:bCs/>
          <w:sz w:val="22"/>
          <w:szCs w:val="22"/>
        </w:rPr>
        <w:t>D</w:t>
      </w:r>
      <w:r>
        <w:rPr>
          <w:rFonts w:ascii="Arial" w:hAnsi="Arial" w:cs="Arial"/>
          <w:bCs/>
          <w:sz w:val="22"/>
          <w:szCs w:val="22"/>
        </w:rPr>
        <w:t>ata</w:t>
      </w:r>
      <w:r w:rsidRPr="007B6FFD">
        <w:rPr>
          <w:rFonts w:ascii="Arial" w:hAnsi="Arial" w:cs="Arial"/>
          <w:bCs/>
          <w:sz w:val="22"/>
          <w:szCs w:val="22"/>
        </w:rPr>
        <w:t>, including assignment of responsibilities, awareness-raising and training of staff and related audits</w:t>
      </w:r>
      <w:r w:rsidR="003233FB">
        <w:rPr>
          <w:rFonts w:ascii="Arial" w:hAnsi="Arial" w:cs="Arial"/>
          <w:bCs/>
          <w:sz w:val="22"/>
          <w:szCs w:val="22"/>
        </w:rPr>
        <w:t>.</w:t>
      </w:r>
    </w:p>
    <w:p w14:paraId="5E40438F" w14:textId="77777777" w:rsidR="003233FB" w:rsidRDefault="003233FB" w:rsidP="003233FB">
      <w:pPr>
        <w:pStyle w:val="ListParagraph"/>
        <w:rPr>
          <w:rFonts w:cs="Arial"/>
          <w:sz w:val="22"/>
          <w:szCs w:val="22"/>
        </w:rPr>
      </w:pPr>
    </w:p>
    <w:p w14:paraId="626CAEE5" w14:textId="77777777" w:rsidR="003233FB" w:rsidRPr="007B6FFD" w:rsidRDefault="003233FB" w:rsidP="003233FB">
      <w:pPr>
        <w:pStyle w:val="NormalWeb"/>
        <w:ind w:left="720"/>
        <w:rPr>
          <w:rFonts w:ascii="Arial" w:hAnsi="Arial" w:cs="Arial"/>
          <w:sz w:val="22"/>
          <w:szCs w:val="22"/>
        </w:rPr>
      </w:pPr>
    </w:p>
    <w:p w14:paraId="7E7E813F" w14:textId="77777777" w:rsidR="008B0D2A" w:rsidRPr="003233FB" w:rsidRDefault="007B6FFD" w:rsidP="007B6FFD">
      <w:pPr>
        <w:pStyle w:val="NormalWeb"/>
        <w:numPr>
          <w:ilvl w:val="0"/>
          <w:numId w:val="10"/>
        </w:numPr>
        <w:rPr>
          <w:rFonts w:ascii="Arial" w:hAnsi="Arial" w:cs="Arial"/>
          <w:sz w:val="22"/>
          <w:szCs w:val="22"/>
        </w:rPr>
      </w:pPr>
      <w:r w:rsidRPr="007B6FFD">
        <w:rPr>
          <w:rFonts w:ascii="Arial" w:hAnsi="Arial" w:cs="Arial"/>
          <w:bCs/>
          <w:sz w:val="22"/>
          <w:szCs w:val="22"/>
        </w:rPr>
        <w:t xml:space="preserve">provide advice </w:t>
      </w:r>
      <w:proofErr w:type="gramStart"/>
      <w:r w:rsidRPr="007B6FFD">
        <w:rPr>
          <w:rFonts w:ascii="Arial" w:hAnsi="Arial" w:cs="Arial"/>
          <w:bCs/>
          <w:sz w:val="22"/>
          <w:szCs w:val="22"/>
        </w:rPr>
        <w:t>where</w:t>
      </w:r>
      <w:proofErr w:type="gramEnd"/>
      <w:r w:rsidRPr="007B6FFD">
        <w:rPr>
          <w:rFonts w:ascii="Arial" w:hAnsi="Arial" w:cs="Arial"/>
          <w:bCs/>
          <w:sz w:val="22"/>
          <w:szCs w:val="22"/>
        </w:rPr>
        <w:t xml:space="preserve"> requested </w:t>
      </w:r>
      <w:r w:rsidR="003233FB" w:rsidRPr="007B6FFD">
        <w:rPr>
          <w:rFonts w:ascii="Arial" w:hAnsi="Arial" w:cs="Arial"/>
          <w:bCs/>
          <w:sz w:val="22"/>
          <w:szCs w:val="22"/>
        </w:rPr>
        <w:t>about</w:t>
      </w:r>
      <w:r w:rsidRPr="007B6FFD">
        <w:rPr>
          <w:rFonts w:ascii="Arial" w:hAnsi="Arial" w:cs="Arial"/>
          <w:bCs/>
          <w:sz w:val="22"/>
          <w:szCs w:val="22"/>
        </w:rPr>
        <w:t xml:space="preserve"> D</w:t>
      </w:r>
      <w:r w:rsidR="003233FB">
        <w:rPr>
          <w:rFonts w:ascii="Arial" w:hAnsi="Arial" w:cs="Arial"/>
          <w:bCs/>
          <w:sz w:val="22"/>
          <w:szCs w:val="22"/>
        </w:rPr>
        <w:t xml:space="preserve">ata </w:t>
      </w:r>
      <w:r w:rsidRPr="007B6FFD">
        <w:rPr>
          <w:rFonts w:ascii="Arial" w:hAnsi="Arial" w:cs="Arial"/>
          <w:bCs/>
          <w:sz w:val="22"/>
          <w:szCs w:val="22"/>
        </w:rPr>
        <w:t>P</w:t>
      </w:r>
      <w:r w:rsidR="003233FB">
        <w:rPr>
          <w:rFonts w:ascii="Arial" w:hAnsi="Arial" w:cs="Arial"/>
          <w:bCs/>
          <w:sz w:val="22"/>
          <w:szCs w:val="22"/>
        </w:rPr>
        <w:t xml:space="preserve">rotection </w:t>
      </w:r>
      <w:r w:rsidRPr="007B6FFD">
        <w:rPr>
          <w:rFonts w:ascii="Arial" w:hAnsi="Arial" w:cs="Arial"/>
          <w:bCs/>
          <w:sz w:val="22"/>
          <w:szCs w:val="22"/>
        </w:rPr>
        <w:t>I</w:t>
      </w:r>
      <w:r w:rsidR="003233FB">
        <w:rPr>
          <w:rFonts w:ascii="Arial" w:hAnsi="Arial" w:cs="Arial"/>
          <w:bCs/>
          <w:sz w:val="22"/>
          <w:szCs w:val="22"/>
        </w:rPr>
        <w:t xml:space="preserve">mpact </w:t>
      </w:r>
      <w:r w:rsidRPr="007B6FFD">
        <w:rPr>
          <w:rFonts w:ascii="Arial" w:hAnsi="Arial" w:cs="Arial"/>
          <w:bCs/>
          <w:sz w:val="22"/>
          <w:szCs w:val="22"/>
        </w:rPr>
        <w:t>As</w:t>
      </w:r>
      <w:r w:rsidR="003233FB">
        <w:rPr>
          <w:rFonts w:ascii="Arial" w:hAnsi="Arial" w:cs="Arial"/>
          <w:bCs/>
          <w:sz w:val="22"/>
          <w:szCs w:val="22"/>
        </w:rPr>
        <w:t>sessments (DPIA)</w:t>
      </w:r>
      <w:r w:rsidRPr="007B6FFD">
        <w:rPr>
          <w:rFonts w:ascii="Arial" w:hAnsi="Arial" w:cs="Arial"/>
          <w:bCs/>
          <w:sz w:val="22"/>
          <w:szCs w:val="22"/>
        </w:rPr>
        <w:t xml:space="preserve"> and monitor performance pursuant to Art 35</w:t>
      </w:r>
      <w:r w:rsidR="003233FB">
        <w:rPr>
          <w:rFonts w:ascii="Arial" w:hAnsi="Arial" w:cs="Arial"/>
          <w:bCs/>
          <w:sz w:val="22"/>
          <w:szCs w:val="22"/>
        </w:rPr>
        <w:t xml:space="preserve"> of the GDPR</w:t>
      </w:r>
    </w:p>
    <w:p w14:paraId="563149F8" w14:textId="77777777" w:rsidR="003233FB" w:rsidRPr="007B6FFD" w:rsidRDefault="003233FB" w:rsidP="003233FB">
      <w:pPr>
        <w:pStyle w:val="NormalWeb"/>
        <w:ind w:left="720"/>
        <w:rPr>
          <w:rFonts w:ascii="Arial" w:hAnsi="Arial" w:cs="Arial"/>
          <w:sz w:val="22"/>
          <w:szCs w:val="22"/>
        </w:rPr>
      </w:pPr>
    </w:p>
    <w:p w14:paraId="3BEF8124" w14:textId="77777777" w:rsidR="008B0D2A" w:rsidRPr="003233FB" w:rsidRDefault="007B6FFD" w:rsidP="007B6FFD">
      <w:pPr>
        <w:pStyle w:val="NormalWeb"/>
        <w:numPr>
          <w:ilvl w:val="0"/>
          <w:numId w:val="10"/>
        </w:numPr>
        <w:rPr>
          <w:rFonts w:ascii="Arial" w:hAnsi="Arial" w:cs="Arial"/>
          <w:sz w:val="22"/>
          <w:szCs w:val="22"/>
        </w:rPr>
      </w:pPr>
      <w:r w:rsidRPr="007B6FFD">
        <w:rPr>
          <w:rFonts w:ascii="Arial" w:hAnsi="Arial" w:cs="Arial"/>
          <w:bCs/>
          <w:sz w:val="22"/>
          <w:szCs w:val="22"/>
        </w:rPr>
        <w:t xml:space="preserve">cooperate with </w:t>
      </w:r>
      <w:r w:rsidR="003233FB">
        <w:rPr>
          <w:rFonts w:ascii="Arial" w:hAnsi="Arial" w:cs="Arial"/>
          <w:bCs/>
          <w:sz w:val="22"/>
          <w:szCs w:val="22"/>
        </w:rPr>
        <w:t xml:space="preserve">the Office of the Information Commissioner Office (GDPR </w:t>
      </w:r>
      <w:r w:rsidRPr="007B6FFD">
        <w:rPr>
          <w:rFonts w:ascii="Arial" w:hAnsi="Arial" w:cs="Arial"/>
          <w:bCs/>
          <w:sz w:val="22"/>
          <w:szCs w:val="22"/>
        </w:rPr>
        <w:t>supervisory authority</w:t>
      </w:r>
      <w:r w:rsidR="003233FB">
        <w:rPr>
          <w:rFonts w:ascii="Arial" w:hAnsi="Arial" w:cs="Arial"/>
          <w:bCs/>
          <w:sz w:val="22"/>
          <w:szCs w:val="22"/>
        </w:rPr>
        <w:t xml:space="preserve">) and act as the point of contact with the ICO. </w:t>
      </w:r>
    </w:p>
    <w:p w14:paraId="6E3A17F2" w14:textId="77777777" w:rsidR="003233FB" w:rsidRDefault="003233FB" w:rsidP="003233FB">
      <w:pPr>
        <w:pStyle w:val="ListParagraph"/>
        <w:rPr>
          <w:rFonts w:cs="Arial"/>
          <w:sz w:val="22"/>
          <w:szCs w:val="22"/>
        </w:rPr>
      </w:pPr>
    </w:p>
    <w:p w14:paraId="45B57EE6" w14:textId="77777777" w:rsidR="003233FB" w:rsidRPr="007B6FFD" w:rsidRDefault="003233FB" w:rsidP="003233FB">
      <w:pPr>
        <w:pStyle w:val="NormalWeb"/>
        <w:ind w:left="720"/>
        <w:rPr>
          <w:rFonts w:ascii="Arial" w:hAnsi="Arial" w:cs="Arial"/>
          <w:sz w:val="22"/>
          <w:szCs w:val="22"/>
        </w:rPr>
      </w:pPr>
    </w:p>
    <w:p w14:paraId="5ED20B41" w14:textId="77777777" w:rsidR="008B0D2A" w:rsidRPr="003233FB" w:rsidRDefault="007B6FFD" w:rsidP="007B6FFD">
      <w:pPr>
        <w:pStyle w:val="NormalWeb"/>
        <w:numPr>
          <w:ilvl w:val="0"/>
          <w:numId w:val="10"/>
        </w:numPr>
        <w:rPr>
          <w:rFonts w:ascii="Arial" w:hAnsi="Arial" w:cs="Arial"/>
          <w:sz w:val="22"/>
          <w:szCs w:val="22"/>
        </w:rPr>
      </w:pPr>
      <w:r w:rsidRPr="007B6FFD">
        <w:rPr>
          <w:rFonts w:ascii="Arial" w:hAnsi="Arial" w:cs="Arial"/>
          <w:bCs/>
          <w:sz w:val="22"/>
          <w:szCs w:val="22"/>
        </w:rPr>
        <w:t xml:space="preserve">act as contact point for </w:t>
      </w:r>
      <w:r w:rsidR="003233FB">
        <w:rPr>
          <w:rFonts w:ascii="Arial" w:hAnsi="Arial" w:cs="Arial"/>
          <w:bCs/>
          <w:sz w:val="22"/>
          <w:szCs w:val="22"/>
        </w:rPr>
        <w:t>ICO</w:t>
      </w:r>
      <w:r w:rsidRPr="007B6FFD">
        <w:rPr>
          <w:rFonts w:ascii="Arial" w:hAnsi="Arial" w:cs="Arial"/>
          <w:bCs/>
          <w:sz w:val="22"/>
          <w:szCs w:val="22"/>
        </w:rPr>
        <w:t xml:space="preserve"> on issues relating to processing, including the prior consultation referred to in Art 36 and to consult, where appropriate, on any other matters  </w:t>
      </w:r>
    </w:p>
    <w:p w14:paraId="3B06A451" w14:textId="77777777" w:rsidR="003233FB" w:rsidRDefault="003233FB" w:rsidP="003233FB">
      <w:pPr>
        <w:pStyle w:val="NormalWeb"/>
        <w:rPr>
          <w:rFonts w:ascii="Arial" w:hAnsi="Arial" w:cs="Arial"/>
          <w:sz w:val="22"/>
          <w:szCs w:val="22"/>
        </w:rPr>
      </w:pPr>
    </w:p>
    <w:p w14:paraId="08DA79E4" w14:textId="77777777" w:rsidR="003233FB" w:rsidRDefault="003233FB" w:rsidP="003233FB">
      <w:pPr>
        <w:pStyle w:val="NormalWeb"/>
        <w:numPr>
          <w:ilvl w:val="0"/>
          <w:numId w:val="10"/>
        </w:numPr>
        <w:rPr>
          <w:rFonts w:ascii="Arial" w:hAnsi="Arial" w:cs="Arial"/>
          <w:sz w:val="22"/>
          <w:szCs w:val="22"/>
        </w:rPr>
      </w:pPr>
      <w:r>
        <w:rPr>
          <w:rFonts w:ascii="Arial" w:hAnsi="Arial" w:cs="Arial"/>
          <w:sz w:val="22"/>
          <w:szCs w:val="22"/>
        </w:rPr>
        <w:t>Manage the reporting of any Data Protection Breaches to the ICO within 72 Hours of having become aware of it in accordance with Art 33</w:t>
      </w:r>
    </w:p>
    <w:p w14:paraId="4082D7BA" w14:textId="77777777" w:rsidR="003233FB" w:rsidRDefault="003233FB" w:rsidP="003233FB">
      <w:pPr>
        <w:pStyle w:val="ListParagraph"/>
        <w:rPr>
          <w:rFonts w:cs="Arial"/>
          <w:sz w:val="22"/>
          <w:szCs w:val="22"/>
        </w:rPr>
      </w:pPr>
    </w:p>
    <w:p w14:paraId="769AC160" w14:textId="77777777" w:rsidR="003233FB" w:rsidRDefault="003233FB" w:rsidP="003233FB">
      <w:pPr>
        <w:pStyle w:val="NormalWeb"/>
        <w:numPr>
          <w:ilvl w:val="0"/>
          <w:numId w:val="10"/>
        </w:numPr>
        <w:rPr>
          <w:rFonts w:ascii="Arial" w:hAnsi="Arial" w:cs="Arial"/>
          <w:sz w:val="22"/>
          <w:szCs w:val="22"/>
        </w:rPr>
      </w:pPr>
      <w:r>
        <w:rPr>
          <w:rFonts w:ascii="Arial" w:hAnsi="Arial" w:cs="Arial"/>
          <w:sz w:val="22"/>
          <w:szCs w:val="22"/>
        </w:rPr>
        <w:t>Provide Breach reporting, investigation and lesson learnt reporting back to the practice in accordance with NHS standards.</w:t>
      </w:r>
    </w:p>
    <w:p w14:paraId="29F972AB" w14:textId="77777777" w:rsidR="00167924" w:rsidRDefault="00167924" w:rsidP="00167924">
      <w:pPr>
        <w:pStyle w:val="ListParagraph"/>
        <w:rPr>
          <w:rFonts w:cs="Arial"/>
          <w:sz w:val="22"/>
          <w:szCs w:val="22"/>
        </w:rPr>
      </w:pPr>
    </w:p>
    <w:p w14:paraId="61B0C816" w14:textId="77777777" w:rsidR="00167924" w:rsidRPr="007B6FFD" w:rsidRDefault="00167924" w:rsidP="003233FB">
      <w:pPr>
        <w:pStyle w:val="NormalWeb"/>
        <w:numPr>
          <w:ilvl w:val="0"/>
          <w:numId w:val="10"/>
        </w:numPr>
        <w:rPr>
          <w:rFonts w:ascii="Arial" w:hAnsi="Arial" w:cs="Arial"/>
          <w:sz w:val="22"/>
          <w:szCs w:val="22"/>
        </w:rPr>
      </w:pPr>
      <w:r>
        <w:rPr>
          <w:rFonts w:ascii="Arial" w:hAnsi="Arial" w:cs="Arial"/>
          <w:sz w:val="22"/>
          <w:szCs w:val="22"/>
        </w:rPr>
        <w:t>Ensure that the practice complies with the GDPR and Data Protection Act 2018.</w:t>
      </w:r>
    </w:p>
    <w:p w14:paraId="55F8D626" w14:textId="77777777" w:rsidR="007B6FFD" w:rsidRDefault="007B6FFD" w:rsidP="007B6FFD">
      <w:pPr>
        <w:pStyle w:val="NormalWeb"/>
        <w:rPr>
          <w:rFonts w:ascii="Arial" w:hAnsi="Arial" w:cs="Arial"/>
          <w:sz w:val="22"/>
          <w:szCs w:val="22"/>
        </w:rPr>
      </w:pPr>
    </w:p>
    <w:p w14:paraId="463C47B2" w14:textId="77777777" w:rsidR="006C7AA7" w:rsidRPr="006508C1" w:rsidRDefault="006C7AA7" w:rsidP="006C7AA7">
      <w:pPr>
        <w:pStyle w:val="ColorfulList-Accent1"/>
        <w:ind w:left="0"/>
        <w:rPr>
          <w:rFonts w:cs="Arial"/>
          <w:sz w:val="22"/>
          <w:szCs w:val="22"/>
        </w:rPr>
      </w:pPr>
    </w:p>
    <w:p w14:paraId="119753FB" w14:textId="77777777" w:rsidR="00EF5E9B" w:rsidRPr="00EF5E9B" w:rsidRDefault="00EF5E9B" w:rsidP="006C7AA7">
      <w:pPr>
        <w:pStyle w:val="NormalWeb"/>
        <w:rPr>
          <w:rFonts w:ascii="Arial" w:hAnsi="Arial" w:cs="Arial"/>
          <w:sz w:val="28"/>
          <w:szCs w:val="28"/>
          <w:u w:val="single"/>
        </w:rPr>
      </w:pPr>
      <w:r w:rsidRPr="00EF5E9B">
        <w:rPr>
          <w:rFonts w:ascii="Arial" w:hAnsi="Arial" w:cs="Arial"/>
          <w:sz w:val="28"/>
          <w:szCs w:val="28"/>
          <w:u w:val="single"/>
        </w:rPr>
        <w:t xml:space="preserve">Senior Information Risk Officer (SIRO) </w:t>
      </w:r>
    </w:p>
    <w:p w14:paraId="757D6F44" w14:textId="77777777" w:rsidR="00EF5E9B" w:rsidRDefault="00EF5E9B" w:rsidP="006C7AA7">
      <w:pPr>
        <w:pStyle w:val="NormalWeb"/>
        <w:rPr>
          <w:rFonts w:ascii="Arial" w:hAnsi="Arial" w:cs="Arial"/>
          <w:sz w:val="22"/>
          <w:szCs w:val="22"/>
        </w:rPr>
      </w:pPr>
    </w:p>
    <w:p w14:paraId="68226E8C" w14:textId="77777777" w:rsidR="006C7AA7" w:rsidRDefault="006C7AA7" w:rsidP="006C7AA7">
      <w:pPr>
        <w:pStyle w:val="NormalWeb"/>
        <w:rPr>
          <w:rFonts w:ascii="Arial" w:hAnsi="Arial" w:cs="Arial"/>
          <w:sz w:val="22"/>
          <w:szCs w:val="22"/>
        </w:rPr>
      </w:pPr>
      <w:r w:rsidRPr="007B6FFD">
        <w:rPr>
          <w:rFonts w:ascii="Arial" w:hAnsi="Arial" w:cs="Arial"/>
          <w:sz w:val="22"/>
          <w:szCs w:val="22"/>
        </w:rPr>
        <w:t xml:space="preserve">The </w:t>
      </w:r>
      <w:r>
        <w:rPr>
          <w:rFonts w:ascii="Arial" w:hAnsi="Arial" w:cs="Arial"/>
          <w:sz w:val="22"/>
          <w:szCs w:val="22"/>
        </w:rPr>
        <w:t>Senior Information Risk Officer</w:t>
      </w:r>
      <w:r w:rsidRPr="007B6FFD">
        <w:rPr>
          <w:rFonts w:ascii="Arial" w:hAnsi="Arial" w:cs="Arial"/>
          <w:sz w:val="22"/>
          <w:szCs w:val="22"/>
        </w:rPr>
        <w:t xml:space="preserve"> </w:t>
      </w:r>
      <w:r>
        <w:rPr>
          <w:rFonts w:ascii="Arial" w:hAnsi="Arial" w:cs="Arial"/>
          <w:sz w:val="22"/>
          <w:szCs w:val="22"/>
        </w:rPr>
        <w:t xml:space="preserve">(SIRO) </w:t>
      </w:r>
      <w:r w:rsidRPr="007B6FFD">
        <w:rPr>
          <w:rFonts w:ascii="Arial" w:hAnsi="Arial" w:cs="Arial"/>
          <w:sz w:val="22"/>
          <w:szCs w:val="22"/>
        </w:rPr>
        <w:t>for the Practice is</w:t>
      </w:r>
      <w:r w:rsidR="00EF5E9B">
        <w:rPr>
          <w:rFonts w:ascii="Arial" w:hAnsi="Arial" w:cs="Arial"/>
          <w:sz w:val="22"/>
          <w:szCs w:val="22"/>
        </w:rPr>
        <w:t xml:space="preserve"> Ravi Suri. A</w:t>
      </w:r>
      <w:r w:rsidRPr="007B6FFD">
        <w:rPr>
          <w:rFonts w:ascii="Arial" w:hAnsi="Arial" w:cs="Arial"/>
          <w:sz w:val="22"/>
          <w:szCs w:val="22"/>
        </w:rPr>
        <w:t xml:space="preserve">s the practice </w:t>
      </w:r>
      <w:r>
        <w:rPr>
          <w:rFonts w:ascii="Arial" w:hAnsi="Arial" w:cs="Arial"/>
          <w:sz w:val="22"/>
          <w:szCs w:val="22"/>
        </w:rPr>
        <w:t>SIRO</w:t>
      </w:r>
      <w:r w:rsidRPr="007B6FFD">
        <w:rPr>
          <w:rFonts w:ascii="Arial" w:hAnsi="Arial" w:cs="Arial"/>
          <w:sz w:val="22"/>
          <w:szCs w:val="22"/>
        </w:rPr>
        <w:t xml:space="preserve">, </w:t>
      </w:r>
      <w:r w:rsidR="00EF5E9B">
        <w:rPr>
          <w:rFonts w:ascii="Arial" w:hAnsi="Arial" w:cs="Arial"/>
          <w:sz w:val="22"/>
          <w:szCs w:val="22"/>
        </w:rPr>
        <w:t>Ravi Suri</w:t>
      </w:r>
      <w:r w:rsidR="00EF5E9B" w:rsidRPr="007B6FFD">
        <w:rPr>
          <w:rFonts w:ascii="Arial" w:hAnsi="Arial" w:cs="Arial"/>
          <w:sz w:val="22"/>
          <w:szCs w:val="22"/>
        </w:rPr>
        <w:t xml:space="preserve"> </w:t>
      </w:r>
      <w:r w:rsidRPr="007B6FFD">
        <w:rPr>
          <w:rFonts w:ascii="Arial" w:hAnsi="Arial" w:cs="Arial"/>
          <w:sz w:val="22"/>
          <w:szCs w:val="22"/>
        </w:rPr>
        <w:t>will:</w:t>
      </w:r>
    </w:p>
    <w:p w14:paraId="0BF7F1F7" w14:textId="77777777" w:rsidR="006C7AA7" w:rsidRDefault="006C7AA7" w:rsidP="006C7AA7">
      <w:pPr>
        <w:pStyle w:val="NormalWeb"/>
        <w:rPr>
          <w:rFonts w:ascii="Arial" w:hAnsi="Arial" w:cs="Arial"/>
          <w:sz w:val="22"/>
          <w:szCs w:val="22"/>
        </w:rPr>
      </w:pPr>
    </w:p>
    <w:p w14:paraId="420A42EF" w14:textId="77777777" w:rsidR="006C7AA7" w:rsidRPr="006C7AA7" w:rsidRDefault="006C7AA7" w:rsidP="006C7AA7">
      <w:pPr>
        <w:pStyle w:val="NormalWeb"/>
        <w:numPr>
          <w:ilvl w:val="0"/>
          <w:numId w:val="11"/>
        </w:numPr>
        <w:rPr>
          <w:rFonts w:ascii="Arial" w:hAnsi="Arial" w:cs="Arial"/>
          <w:sz w:val="22"/>
          <w:szCs w:val="22"/>
        </w:rPr>
      </w:pPr>
      <w:r w:rsidRPr="006C7AA7">
        <w:rPr>
          <w:rFonts w:ascii="Arial" w:hAnsi="Arial" w:cs="Arial"/>
          <w:sz w:val="22"/>
          <w:szCs w:val="22"/>
        </w:rPr>
        <w:t xml:space="preserve">ensures the Organisation has a plan to achieve and monitor the right IG culture, across the Organisation and with its business partners; </w:t>
      </w:r>
    </w:p>
    <w:p w14:paraId="1EB69920" w14:textId="77777777" w:rsidR="006C7AA7" w:rsidRPr="006C7AA7" w:rsidRDefault="006C7AA7" w:rsidP="006C7AA7">
      <w:pPr>
        <w:pStyle w:val="NormalWeb"/>
        <w:numPr>
          <w:ilvl w:val="0"/>
          <w:numId w:val="11"/>
        </w:numPr>
        <w:rPr>
          <w:rFonts w:ascii="Arial" w:hAnsi="Arial" w:cs="Arial"/>
          <w:sz w:val="22"/>
          <w:szCs w:val="22"/>
        </w:rPr>
      </w:pPr>
      <w:r w:rsidRPr="006C7AA7">
        <w:rPr>
          <w:rFonts w:ascii="Arial" w:hAnsi="Arial" w:cs="Arial"/>
          <w:sz w:val="22"/>
          <w:szCs w:val="22"/>
        </w:rPr>
        <w:t>takes visible steps to support and participate in that plan (including completing own training);</w:t>
      </w:r>
    </w:p>
    <w:p w14:paraId="5E1D3358" w14:textId="77777777" w:rsidR="006C7AA7" w:rsidRPr="006C7AA7" w:rsidRDefault="006C7AA7" w:rsidP="006C7AA7">
      <w:pPr>
        <w:pStyle w:val="NormalWeb"/>
        <w:numPr>
          <w:ilvl w:val="0"/>
          <w:numId w:val="11"/>
        </w:numPr>
        <w:rPr>
          <w:rFonts w:ascii="Arial" w:hAnsi="Arial" w:cs="Arial"/>
          <w:sz w:val="22"/>
          <w:szCs w:val="22"/>
        </w:rPr>
      </w:pPr>
      <w:r w:rsidRPr="006C7AA7">
        <w:rPr>
          <w:rFonts w:ascii="Arial" w:hAnsi="Arial" w:cs="Arial"/>
          <w:sz w:val="22"/>
          <w:szCs w:val="22"/>
        </w:rPr>
        <w:t>ensures the Organisation has appointed Information Asset Owners (IAOs) who are skilled, focussed on the issues, and supported, plus the information risk management specialists that it needs</w:t>
      </w:r>
    </w:p>
    <w:p w14:paraId="2147A531" w14:textId="77777777" w:rsidR="006C7AA7" w:rsidRPr="006C7AA7" w:rsidRDefault="006C7AA7" w:rsidP="006C7AA7">
      <w:pPr>
        <w:pStyle w:val="NormalWeb"/>
        <w:numPr>
          <w:ilvl w:val="0"/>
          <w:numId w:val="11"/>
        </w:numPr>
        <w:rPr>
          <w:rFonts w:ascii="Arial" w:hAnsi="Arial" w:cs="Arial"/>
          <w:sz w:val="22"/>
          <w:szCs w:val="22"/>
        </w:rPr>
      </w:pPr>
      <w:r w:rsidRPr="006C7AA7">
        <w:rPr>
          <w:rFonts w:ascii="Arial" w:hAnsi="Arial" w:cs="Arial"/>
          <w:sz w:val="22"/>
          <w:szCs w:val="22"/>
        </w:rPr>
        <w:t>ensures that the organisation information risk policy is complete – covering how the organisation implements Information Governance risk management in its own services and activities and those of its delivery partners, and how compliance will be monitored</w:t>
      </w:r>
    </w:p>
    <w:p w14:paraId="549903B2" w14:textId="77777777" w:rsidR="006C7AA7" w:rsidRPr="006C7AA7" w:rsidRDefault="006C7AA7" w:rsidP="006C7AA7">
      <w:pPr>
        <w:pStyle w:val="NormalWeb"/>
        <w:numPr>
          <w:ilvl w:val="0"/>
          <w:numId w:val="11"/>
        </w:numPr>
        <w:rPr>
          <w:rFonts w:ascii="Arial" w:hAnsi="Arial" w:cs="Arial"/>
          <w:sz w:val="22"/>
          <w:szCs w:val="22"/>
        </w:rPr>
      </w:pPr>
      <w:r w:rsidRPr="006C7AA7">
        <w:rPr>
          <w:rFonts w:ascii="Arial" w:hAnsi="Arial" w:cs="Arial"/>
          <w:sz w:val="22"/>
          <w:szCs w:val="22"/>
        </w:rPr>
        <w:t xml:space="preserve">ensures that information asset risk reviews are completed each quarter taking account of extant Information Governance guidance (available from DHSSPS) </w:t>
      </w:r>
    </w:p>
    <w:p w14:paraId="0D2F94AA" w14:textId="77777777" w:rsidR="006C7AA7" w:rsidRDefault="006C7AA7" w:rsidP="006C7AA7">
      <w:pPr>
        <w:pStyle w:val="NormalWeb"/>
        <w:numPr>
          <w:ilvl w:val="0"/>
          <w:numId w:val="11"/>
        </w:numPr>
        <w:rPr>
          <w:rFonts w:ascii="Arial" w:hAnsi="Arial" w:cs="Arial"/>
          <w:sz w:val="22"/>
          <w:szCs w:val="22"/>
        </w:rPr>
      </w:pPr>
      <w:r w:rsidRPr="006C7AA7">
        <w:rPr>
          <w:rFonts w:ascii="Arial" w:hAnsi="Arial" w:cs="Arial"/>
          <w:sz w:val="22"/>
          <w:szCs w:val="22"/>
        </w:rPr>
        <w:t xml:space="preserve">based on the information risk assessment, understands what information risks there are to the organisation and its business partners through its delivery chain, and ensures that they are addressed, and that they inform investment decisions including the risk considerations of outsourcing </w:t>
      </w:r>
    </w:p>
    <w:p w14:paraId="7566FECB" w14:textId="77777777" w:rsidR="006C7AA7" w:rsidRDefault="006C7AA7" w:rsidP="006C7AA7">
      <w:pPr>
        <w:pStyle w:val="NormalWeb"/>
        <w:rPr>
          <w:rFonts w:ascii="Arial" w:hAnsi="Arial" w:cs="Arial"/>
          <w:sz w:val="22"/>
          <w:szCs w:val="22"/>
        </w:rPr>
      </w:pPr>
    </w:p>
    <w:p w14:paraId="0B49A510" w14:textId="77777777" w:rsidR="006C7AA7" w:rsidRDefault="006C7AA7" w:rsidP="006C7AA7">
      <w:pPr>
        <w:pStyle w:val="NormalWeb"/>
        <w:rPr>
          <w:rFonts w:ascii="Arial" w:hAnsi="Arial" w:cs="Arial"/>
          <w:sz w:val="22"/>
          <w:szCs w:val="22"/>
        </w:rPr>
      </w:pPr>
    </w:p>
    <w:p w14:paraId="234E1F45" w14:textId="77777777" w:rsidR="006C7AA7" w:rsidRPr="006C7AA7" w:rsidRDefault="006C7AA7" w:rsidP="006C7AA7">
      <w:pPr>
        <w:pStyle w:val="NormalWeb"/>
        <w:rPr>
          <w:rFonts w:ascii="Arial" w:hAnsi="Arial" w:cs="Arial"/>
          <w:sz w:val="22"/>
          <w:szCs w:val="22"/>
        </w:rPr>
      </w:pPr>
    </w:p>
    <w:p w14:paraId="07126659" w14:textId="77777777" w:rsidR="006C7AA7" w:rsidRPr="006C7AA7" w:rsidRDefault="006C7AA7" w:rsidP="006C7AA7">
      <w:pPr>
        <w:pStyle w:val="NormalWeb"/>
        <w:numPr>
          <w:ilvl w:val="0"/>
          <w:numId w:val="11"/>
        </w:numPr>
        <w:rPr>
          <w:rFonts w:ascii="Arial" w:hAnsi="Arial" w:cs="Arial"/>
          <w:sz w:val="22"/>
          <w:szCs w:val="22"/>
        </w:rPr>
      </w:pPr>
      <w:r w:rsidRPr="006C7AA7">
        <w:rPr>
          <w:rFonts w:ascii="Arial" w:hAnsi="Arial" w:cs="Arial"/>
          <w:sz w:val="22"/>
          <w:szCs w:val="22"/>
        </w:rPr>
        <w:t>ensures that information risk assessment and mitigating actions taken benefit from an adequate level of independent scrutiny</w:t>
      </w:r>
    </w:p>
    <w:p w14:paraId="67ED145C" w14:textId="77777777" w:rsidR="006C7AA7" w:rsidRPr="006C7AA7" w:rsidRDefault="006C7AA7" w:rsidP="00601FAF">
      <w:pPr>
        <w:pStyle w:val="NormalWeb"/>
        <w:numPr>
          <w:ilvl w:val="0"/>
          <w:numId w:val="11"/>
        </w:numPr>
        <w:rPr>
          <w:rFonts w:ascii="Arial" w:hAnsi="Arial" w:cs="Arial"/>
          <w:sz w:val="22"/>
          <w:szCs w:val="22"/>
        </w:rPr>
      </w:pPr>
      <w:r w:rsidRPr="006C7AA7">
        <w:rPr>
          <w:rFonts w:ascii="Arial" w:hAnsi="Arial" w:cs="Arial"/>
          <w:sz w:val="22"/>
          <w:szCs w:val="22"/>
        </w:rPr>
        <w:t>receives annual assessment of performance, including material from the IAOs and specialists, covering Information Governance reporting requirements as well as local actions planned for the organisation’s own circumstances;</w:t>
      </w:r>
    </w:p>
    <w:p w14:paraId="0D32F7D3" w14:textId="77777777" w:rsidR="006C7AA7" w:rsidRPr="006C7AA7" w:rsidRDefault="006C7AA7" w:rsidP="006C7AA7">
      <w:pPr>
        <w:pStyle w:val="NormalWeb"/>
        <w:numPr>
          <w:ilvl w:val="0"/>
          <w:numId w:val="11"/>
        </w:numPr>
        <w:rPr>
          <w:rFonts w:ascii="Arial" w:hAnsi="Arial" w:cs="Arial"/>
          <w:sz w:val="22"/>
          <w:szCs w:val="22"/>
        </w:rPr>
      </w:pPr>
      <w:r w:rsidRPr="006C7AA7">
        <w:rPr>
          <w:rFonts w:ascii="Arial" w:hAnsi="Arial" w:cs="Arial"/>
          <w:sz w:val="22"/>
          <w:szCs w:val="22"/>
        </w:rPr>
        <w:t xml:space="preserve">provide advice to the </w:t>
      </w:r>
      <w:r>
        <w:rPr>
          <w:rFonts w:ascii="Arial" w:hAnsi="Arial" w:cs="Arial"/>
          <w:sz w:val="22"/>
          <w:szCs w:val="22"/>
        </w:rPr>
        <w:t>Partners</w:t>
      </w:r>
      <w:r w:rsidRPr="006C7AA7">
        <w:rPr>
          <w:rFonts w:ascii="Arial" w:hAnsi="Arial" w:cs="Arial"/>
          <w:sz w:val="22"/>
          <w:szCs w:val="22"/>
        </w:rPr>
        <w:t xml:space="preserve"> on the information risk parts of their Statement of Internal Control; </w:t>
      </w:r>
    </w:p>
    <w:p w14:paraId="775A0A6D" w14:textId="77777777" w:rsidR="006C7AA7" w:rsidRPr="006C7AA7" w:rsidRDefault="006C7AA7" w:rsidP="006C7AA7">
      <w:pPr>
        <w:pStyle w:val="NormalWeb"/>
        <w:ind w:left="360"/>
        <w:rPr>
          <w:rFonts w:ascii="Arial" w:hAnsi="Arial" w:cs="Arial"/>
          <w:sz w:val="22"/>
          <w:szCs w:val="22"/>
        </w:rPr>
      </w:pPr>
    </w:p>
    <w:p w14:paraId="544F0151" w14:textId="77777777" w:rsidR="006C7AA7" w:rsidRPr="006C7AA7" w:rsidRDefault="006C7AA7" w:rsidP="006C7AA7">
      <w:pPr>
        <w:pStyle w:val="NormalWeb"/>
        <w:rPr>
          <w:rFonts w:cs="Arial"/>
          <w:sz w:val="22"/>
          <w:szCs w:val="22"/>
        </w:rPr>
      </w:pPr>
    </w:p>
    <w:p w14:paraId="75F254DE" w14:textId="77777777" w:rsidR="006C7AA7" w:rsidRPr="007B6FFD" w:rsidRDefault="006C7AA7" w:rsidP="006C7AA7">
      <w:pPr>
        <w:pStyle w:val="NormalWeb"/>
        <w:rPr>
          <w:rFonts w:ascii="Arial" w:hAnsi="Arial" w:cs="Arial"/>
          <w:sz w:val="22"/>
          <w:szCs w:val="22"/>
        </w:rPr>
      </w:pPr>
    </w:p>
    <w:p w14:paraId="6CAEBDAF" w14:textId="77777777" w:rsidR="006C7AA7" w:rsidRDefault="006C7AA7" w:rsidP="007B6FFD">
      <w:pPr>
        <w:pStyle w:val="ColorfulList-Accent1"/>
        <w:ind w:left="0"/>
        <w:rPr>
          <w:rFonts w:cs="Arial"/>
          <w:sz w:val="22"/>
          <w:szCs w:val="22"/>
        </w:rPr>
      </w:pPr>
    </w:p>
    <w:p w14:paraId="06AFD84A" w14:textId="77777777" w:rsidR="006C7AA7" w:rsidRPr="006508C1" w:rsidRDefault="006C7AA7" w:rsidP="007B6FFD">
      <w:pPr>
        <w:pStyle w:val="ColorfulList-Accent1"/>
        <w:ind w:left="0"/>
        <w:rPr>
          <w:rFonts w:cs="Arial"/>
          <w:sz w:val="22"/>
          <w:szCs w:val="22"/>
        </w:rPr>
      </w:pPr>
    </w:p>
    <w:p w14:paraId="23095026" w14:textId="77777777" w:rsidR="00300ECC" w:rsidRPr="006508C1" w:rsidRDefault="00300ECC" w:rsidP="00C81E9D">
      <w:pPr>
        <w:pStyle w:val="ColorfulList-Accent1"/>
        <w:rPr>
          <w:rFonts w:cs="Arial"/>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946"/>
      </w:tblGrid>
      <w:tr w:rsidR="006D32DB" w:rsidRPr="006508C1" w14:paraId="21E10CB5" w14:textId="77777777" w:rsidTr="006D32DB">
        <w:tc>
          <w:tcPr>
            <w:tcW w:w="2093" w:type="dxa"/>
          </w:tcPr>
          <w:p w14:paraId="37547D4C" w14:textId="77777777" w:rsidR="006D32DB" w:rsidRPr="006508C1" w:rsidRDefault="006D32DB" w:rsidP="00EF1AD6">
            <w:pPr>
              <w:rPr>
                <w:rFonts w:cs="Arial"/>
                <w:b/>
                <w:sz w:val="22"/>
                <w:szCs w:val="22"/>
              </w:rPr>
            </w:pPr>
            <w:r w:rsidRPr="006508C1">
              <w:rPr>
                <w:rFonts w:cs="Arial"/>
                <w:b/>
                <w:sz w:val="22"/>
                <w:szCs w:val="22"/>
              </w:rPr>
              <w:t>Name</w:t>
            </w:r>
          </w:p>
        </w:tc>
        <w:tc>
          <w:tcPr>
            <w:tcW w:w="6946" w:type="dxa"/>
          </w:tcPr>
          <w:p w14:paraId="3F57AEFE" w14:textId="77777777" w:rsidR="006D32DB" w:rsidRPr="006508C1" w:rsidRDefault="006D32DB" w:rsidP="00EF1AD6">
            <w:pPr>
              <w:rPr>
                <w:rFonts w:cs="Arial"/>
                <w:b/>
                <w:sz w:val="22"/>
                <w:szCs w:val="22"/>
              </w:rPr>
            </w:pPr>
            <w:r w:rsidRPr="006508C1">
              <w:rPr>
                <w:rFonts w:cs="Arial"/>
                <w:b/>
                <w:sz w:val="22"/>
                <w:szCs w:val="22"/>
              </w:rPr>
              <w:t>Role</w:t>
            </w:r>
          </w:p>
        </w:tc>
      </w:tr>
      <w:tr w:rsidR="006D32DB" w:rsidRPr="006508C1" w14:paraId="5E5B5FA6" w14:textId="77777777" w:rsidTr="006D32DB">
        <w:tc>
          <w:tcPr>
            <w:tcW w:w="2093" w:type="dxa"/>
          </w:tcPr>
          <w:p w14:paraId="51B14BB4" w14:textId="77777777" w:rsidR="006D32DB" w:rsidRPr="007B6FFD" w:rsidRDefault="00EF5E9B" w:rsidP="007B6FFD">
            <w:pPr>
              <w:pStyle w:val="NormalWeb"/>
              <w:rPr>
                <w:rFonts w:ascii="Arial" w:hAnsi="Arial" w:cs="Arial"/>
                <w:sz w:val="22"/>
                <w:szCs w:val="22"/>
              </w:rPr>
            </w:pPr>
            <w:r>
              <w:rPr>
                <w:rFonts w:ascii="Arial" w:hAnsi="Arial" w:cs="Arial"/>
                <w:sz w:val="22"/>
                <w:szCs w:val="22"/>
              </w:rPr>
              <w:t>Ravi Suri</w:t>
            </w:r>
          </w:p>
        </w:tc>
        <w:tc>
          <w:tcPr>
            <w:tcW w:w="6946" w:type="dxa"/>
          </w:tcPr>
          <w:p w14:paraId="19B20AF7" w14:textId="77777777" w:rsidR="006D32DB" w:rsidRPr="007B6FFD" w:rsidRDefault="006D32DB" w:rsidP="006D32DB">
            <w:pPr>
              <w:rPr>
                <w:rFonts w:cs="Arial"/>
                <w:sz w:val="22"/>
                <w:szCs w:val="22"/>
              </w:rPr>
            </w:pPr>
            <w:r w:rsidRPr="007B6FFD">
              <w:rPr>
                <w:rFonts w:cs="Arial"/>
                <w:sz w:val="22"/>
                <w:szCs w:val="22"/>
              </w:rPr>
              <w:t xml:space="preserve">IG lead </w:t>
            </w:r>
          </w:p>
        </w:tc>
      </w:tr>
      <w:tr w:rsidR="007B6FFD" w:rsidRPr="006508C1" w14:paraId="29F95326" w14:textId="77777777" w:rsidTr="00167924">
        <w:tc>
          <w:tcPr>
            <w:tcW w:w="2093" w:type="dxa"/>
            <w:tcBorders>
              <w:bottom w:val="single" w:sz="4" w:space="0" w:color="auto"/>
            </w:tcBorders>
          </w:tcPr>
          <w:p w14:paraId="72714CCD" w14:textId="77777777" w:rsidR="007B6FFD" w:rsidRPr="007B6FFD" w:rsidRDefault="00EF5E9B" w:rsidP="007B6FFD">
            <w:pPr>
              <w:pStyle w:val="NormalWeb"/>
              <w:rPr>
                <w:rFonts w:ascii="Arial" w:hAnsi="Arial" w:cs="Arial"/>
                <w:sz w:val="22"/>
                <w:szCs w:val="22"/>
              </w:rPr>
            </w:pPr>
            <w:r>
              <w:rPr>
                <w:rFonts w:ascii="Arial" w:hAnsi="Arial" w:cs="Arial"/>
                <w:sz w:val="22"/>
                <w:szCs w:val="22"/>
              </w:rPr>
              <w:t>Ravi Suri</w:t>
            </w:r>
          </w:p>
        </w:tc>
        <w:tc>
          <w:tcPr>
            <w:tcW w:w="6946" w:type="dxa"/>
            <w:tcBorders>
              <w:bottom w:val="single" w:sz="4" w:space="0" w:color="auto"/>
            </w:tcBorders>
          </w:tcPr>
          <w:p w14:paraId="7F9C4B15" w14:textId="77777777" w:rsidR="007B6FFD" w:rsidRPr="007B6FFD" w:rsidRDefault="007B6FFD" w:rsidP="006D32DB">
            <w:pPr>
              <w:rPr>
                <w:rFonts w:cs="Arial"/>
                <w:sz w:val="22"/>
                <w:szCs w:val="22"/>
              </w:rPr>
            </w:pPr>
            <w:r>
              <w:rPr>
                <w:rFonts w:cs="Arial"/>
                <w:sz w:val="22"/>
                <w:szCs w:val="22"/>
              </w:rPr>
              <w:t>Caldicott Guardian</w:t>
            </w:r>
          </w:p>
        </w:tc>
      </w:tr>
      <w:tr w:rsidR="007B6FFD" w:rsidRPr="006508C1" w14:paraId="7A4E15CB" w14:textId="77777777" w:rsidTr="00167924">
        <w:tc>
          <w:tcPr>
            <w:tcW w:w="2093" w:type="dxa"/>
            <w:tcBorders>
              <w:bottom w:val="single" w:sz="4" w:space="0" w:color="auto"/>
            </w:tcBorders>
          </w:tcPr>
          <w:p w14:paraId="5CF7AFA5" w14:textId="77777777" w:rsidR="007B6FFD" w:rsidRPr="007B6FFD" w:rsidRDefault="007B6FFD" w:rsidP="007B6FFD">
            <w:pPr>
              <w:pStyle w:val="NormalWeb"/>
              <w:rPr>
                <w:rFonts w:ascii="Arial" w:hAnsi="Arial" w:cs="Arial"/>
                <w:sz w:val="22"/>
                <w:szCs w:val="22"/>
              </w:rPr>
            </w:pPr>
            <w:r w:rsidRPr="007B6FFD">
              <w:rPr>
                <w:rFonts w:ascii="Arial" w:hAnsi="Arial" w:cs="Arial"/>
                <w:sz w:val="22"/>
                <w:szCs w:val="22"/>
              </w:rPr>
              <w:t>Data Protection Officer</w:t>
            </w:r>
          </w:p>
        </w:tc>
        <w:tc>
          <w:tcPr>
            <w:tcW w:w="6946" w:type="dxa"/>
            <w:tcBorders>
              <w:bottom w:val="single" w:sz="4" w:space="0" w:color="auto"/>
            </w:tcBorders>
          </w:tcPr>
          <w:p w14:paraId="251A3ACA" w14:textId="77777777" w:rsidR="007B6FFD" w:rsidRPr="007B6FFD" w:rsidRDefault="007B6FFD" w:rsidP="006D32DB">
            <w:pPr>
              <w:rPr>
                <w:rFonts w:cs="Arial"/>
                <w:sz w:val="22"/>
                <w:szCs w:val="22"/>
              </w:rPr>
            </w:pPr>
            <w:r w:rsidRPr="007B6FFD">
              <w:rPr>
                <w:rFonts w:cs="Arial"/>
                <w:sz w:val="22"/>
                <w:szCs w:val="22"/>
              </w:rPr>
              <w:t>Paul Couldrey, PCIG Consulting Limited</w:t>
            </w:r>
          </w:p>
        </w:tc>
      </w:tr>
    </w:tbl>
    <w:p w14:paraId="20A718B7" w14:textId="77777777" w:rsidR="00300ECC" w:rsidRPr="006508C1" w:rsidRDefault="00300ECC" w:rsidP="00C81E9D">
      <w:pPr>
        <w:pStyle w:val="ColorfulList-Accent1"/>
        <w:rPr>
          <w:rFonts w:cs="Arial"/>
          <w:sz w:val="22"/>
          <w:szCs w:val="22"/>
        </w:rPr>
      </w:pPr>
    </w:p>
    <w:p w14:paraId="456BE3A5" w14:textId="77777777" w:rsidR="00D77E41" w:rsidRPr="006508C1" w:rsidRDefault="00AA2D9C" w:rsidP="00D77E41">
      <w:pPr>
        <w:rPr>
          <w:rFonts w:cs="Arial"/>
          <w:b/>
          <w:sz w:val="22"/>
          <w:szCs w:val="22"/>
        </w:rPr>
      </w:pPr>
      <w:r w:rsidRPr="006508C1">
        <w:rPr>
          <w:rFonts w:cs="Arial"/>
          <w:b/>
          <w:sz w:val="22"/>
          <w:szCs w:val="22"/>
        </w:rPr>
        <w:t>D</w:t>
      </w:r>
      <w:r w:rsidR="00D77E41" w:rsidRPr="006508C1">
        <w:rPr>
          <w:rFonts w:cs="Arial"/>
          <w:b/>
          <w:sz w:val="22"/>
          <w:szCs w:val="22"/>
        </w:rPr>
        <w:t>ate:</w:t>
      </w:r>
      <w:r w:rsidR="006D32DB">
        <w:rPr>
          <w:rFonts w:cs="Arial"/>
          <w:b/>
          <w:sz w:val="22"/>
          <w:szCs w:val="22"/>
        </w:rPr>
        <w:t xml:space="preserve"> </w:t>
      </w:r>
    </w:p>
    <w:p w14:paraId="57090F80" w14:textId="77777777" w:rsidR="009F683B" w:rsidRPr="006508C1" w:rsidRDefault="00D77E41" w:rsidP="00BC46F0">
      <w:pPr>
        <w:rPr>
          <w:rFonts w:cs="Arial"/>
          <w:sz w:val="22"/>
          <w:szCs w:val="22"/>
        </w:rPr>
      </w:pPr>
      <w:r w:rsidRPr="006508C1">
        <w:rPr>
          <w:rFonts w:cs="Arial"/>
          <w:b/>
          <w:sz w:val="22"/>
          <w:szCs w:val="22"/>
        </w:rPr>
        <w:t>Review Date:</w:t>
      </w:r>
      <w:r w:rsidR="006D32DB">
        <w:rPr>
          <w:rFonts w:cs="Arial"/>
          <w:b/>
          <w:sz w:val="22"/>
          <w:szCs w:val="22"/>
        </w:rPr>
        <w:t xml:space="preserve"> Ma</w:t>
      </w:r>
      <w:r w:rsidR="003C6168">
        <w:rPr>
          <w:rFonts w:cs="Arial"/>
          <w:b/>
          <w:sz w:val="22"/>
          <w:szCs w:val="22"/>
        </w:rPr>
        <w:t>y</w:t>
      </w:r>
      <w:r w:rsidR="006D32DB">
        <w:rPr>
          <w:rFonts w:cs="Arial"/>
          <w:b/>
          <w:sz w:val="22"/>
          <w:szCs w:val="22"/>
        </w:rPr>
        <w:t xml:space="preserve"> 20</w:t>
      </w:r>
      <w:r w:rsidR="004462F2">
        <w:rPr>
          <w:rFonts w:cs="Arial"/>
          <w:b/>
          <w:sz w:val="22"/>
          <w:szCs w:val="22"/>
        </w:rPr>
        <w:t>20</w:t>
      </w:r>
    </w:p>
    <w:sectPr w:rsidR="009F683B" w:rsidRPr="006508C1" w:rsidSect="00EF5E9B">
      <w:pgSz w:w="11906" w:h="16838"/>
      <w:pgMar w:top="426" w:right="1133" w:bottom="1134" w:left="1560" w:header="447"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1498D" w14:textId="77777777" w:rsidR="00AF62C4" w:rsidRDefault="00AF62C4">
      <w:r>
        <w:separator/>
      </w:r>
    </w:p>
  </w:endnote>
  <w:endnote w:type="continuationSeparator" w:id="0">
    <w:p w14:paraId="25659BA0" w14:textId="77777777" w:rsidR="00AF62C4" w:rsidRDefault="00A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ntax">
    <w:altName w:val="Syntax"/>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FBB04" w14:textId="77777777" w:rsidR="00AF62C4" w:rsidRDefault="00AF62C4">
      <w:r>
        <w:separator/>
      </w:r>
    </w:p>
  </w:footnote>
  <w:footnote w:type="continuationSeparator" w:id="0">
    <w:p w14:paraId="70A1944C" w14:textId="77777777" w:rsidR="00AF62C4" w:rsidRDefault="00A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178BF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B0D73"/>
    <w:multiLevelType w:val="multilevel"/>
    <w:tmpl w:val="696A6B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D65AB"/>
    <w:multiLevelType w:val="hybridMultilevel"/>
    <w:tmpl w:val="CD76D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5481E"/>
    <w:multiLevelType w:val="hybridMultilevel"/>
    <w:tmpl w:val="0922C1FE"/>
    <w:lvl w:ilvl="0" w:tplc="08090001">
      <w:start w:val="1"/>
      <w:numFmt w:val="bullet"/>
      <w:lvlText w:val=""/>
      <w:lvlJc w:val="left"/>
      <w:pPr>
        <w:tabs>
          <w:tab w:val="num" w:pos="720"/>
        </w:tabs>
        <w:ind w:left="720" w:hanging="360"/>
      </w:pPr>
      <w:rPr>
        <w:rFonts w:ascii="Symbol" w:hAnsi="Symbol" w:hint="default"/>
      </w:rPr>
    </w:lvl>
    <w:lvl w:ilvl="1" w:tplc="BFC80D48" w:tentative="1">
      <w:start w:val="1"/>
      <w:numFmt w:val="lowerLetter"/>
      <w:lvlText w:val="(%2)"/>
      <w:lvlJc w:val="left"/>
      <w:pPr>
        <w:tabs>
          <w:tab w:val="num" w:pos="1440"/>
        </w:tabs>
        <w:ind w:left="1440" w:hanging="360"/>
      </w:pPr>
    </w:lvl>
    <w:lvl w:ilvl="2" w:tplc="0776A130" w:tentative="1">
      <w:start w:val="1"/>
      <w:numFmt w:val="lowerLetter"/>
      <w:lvlText w:val="(%3)"/>
      <w:lvlJc w:val="left"/>
      <w:pPr>
        <w:tabs>
          <w:tab w:val="num" w:pos="2160"/>
        </w:tabs>
        <w:ind w:left="2160" w:hanging="360"/>
      </w:pPr>
    </w:lvl>
    <w:lvl w:ilvl="3" w:tplc="51489ED2" w:tentative="1">
      <w:start w:val="1"/>
      <w:numFmt w:val="lowerLetter"/>
      <w:lvlText w:val="(%4)"/>
      <w:lvlJc w:val="left"/>
      <w:pPr>
        <w:tabs>
          <w:tab w:val="num" w:pos="2880"/>
        </w:tabs>
        <w:ind w:left="2880" w:hanging="360"/>
      </w:pPr>
    </w:lvl>
    <w:lvl w:ilvl="4" w:tplc="73D4FBC6" w:tentative="1">
      <w:start w:val="1"/>
      <w:numFmt w:val="lowerLetter"/>
      <w:lvlText w:val="(%5)"/>
      <w:lvlJc w:val="left"/>
      <w:pPr>
        <w:tabs>
          <w:tab w:val="num" w:pos="3600"/>
        </w:tabs>
        <w:ind w:left="3600" w:hanging="360"/>
      </w:pPr>
    </w:lvl>
    <w:lvl w:ilvl="5" w:tplc="6BB67FDA" w:tentative="1">
      <w:start w:val="1"/>
      <w:numFmt w:val="lowerLetter"/>
      <w:lvlText w:val="(%6)"/>
      <w:lvlJc w:val="left"/>
      <w:pPr>
        <w:tabs>
          <w:tab w:val="num" w:pos="4320"/>
        </w:tabs>
        <w:ind w:left="4320" w:hanging="360"/>
      </w:pPr>
    </w:lvl>
    <w:lvl w:ilvl="6" w:tplc="2D6C0AB8" w:tentative="1">
      <w:start w:val="1"/>
      <w:numFmt w:val="lowerLetter"/>
      <w:lvlText w:val="(%7)"/>
      <w:lvlJc w:val="left"/>
      <w:pPr>
        <w:tabs>
          <w:tab w:val="num" w:pos="5040"/>
        </w:tabs>
        <w:ind w:left="5040" w:hanging="360"/>
      </w:pPr>
    </w:lvl>
    <w:lvl w:ilvl="7" w:tplc="881C288A" w:tentative="1">
      <w:start w:val="1"/>
      <w:numFmt w:val="lowerLetter"/>
      <w:lvlText w:val="(%8)"/>
      <w:lvlJc w:val="left"/>
      <w:pPr>
        <w:tabs>
          <w:tab w:val="num" w:pos="5760"/>
        </w:tabs>
        <w:ind w:left="5760" w:hanging="360"/>
      </w:pPr>
    </w:lvl>
    <w:lvl w:ilvl="8" w:tplc="87FC39DA" w:tentative="1">
      <w:start w:val="1"/>
      <w:numFmt w:val="lowerLetter"/>
      <w:lvlText w:val="(%9)"/>
      <w:lvlJc w:val="left"/>
      <w:pPr>
        <w:tabs>
          <w:tab w:val="num" w:pos="6480"/>
        </w:tabs>
        <w:ind w:left="6480" w:hanging="360"/>
      </w:pPr>
    </w:lvl>
  </w:abstractNum>
  <w:abstractNum w:abstractNumId="4" w15:restartNumberingAfterBreak="0">
    <w:nsid w:val="21FA3156"/>
    <w:multiLevelType w:val="hybridMultilevel"/>
    <w:tmpl w:val="E3D2A5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5F6A1E"/>
    <w:multiLevelType w:val="hybridMultilevel"/>
    <w:tmpl w:val="E514C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3A66B4"/>
    <w:multiLevelType w:val="hybridMultilevel"/>
    <w:tmpl w:val="3B92BC28"/>
    <w:lvl w:ilvl="0" w:tplc="08090005">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21B6A"/>
    <w:multiLevelType w:val="hybridMultilevel"/>
    <w:tmpl w:val="BDE23BB0"/>
    <w:lvl w:ilvl="0" w:tplc="208CEE18">
      <w:start w:val="1"/>
      <w:numFmt w:val="lowerLetter"/>
      <w:lvlText w:val="(%1)"/>
      <w:lvlJc w:val="left"/>
      <w:pPr>
        <w:tabs>
          <w:tab w:val="num" w:pos="720"/>
        </w:tabs>
        <w:ind w:left="720" w:hanging="360"/>
      </w:pPr>
    </w:lvl>
    <w:lvl w:ilvl="1" w:tplc="BFC80D48" w:tentative="1">
      <w:start w:val="1"/>
      <w:numFmt w:val="lowerLetter"/>
      <w:lvlText w:val="(%2)"/>
      <w:lvlJc w:val="left"/>
      <w:pPr>
        <w:tabs>
          <w:tab w:val="num" w:pos="1440"/>
        </w:tabs>
        <w:ind w:left="1440" w:hanging="360"/>
      </w:pPr>
    </w:lvl>
    <w:lvl w:ilvl="2" w:tplc="0776A130" w:tentative="1">
      <w:start w:val="1"/>
      <w:numFmt w:val="lowerLetter"/>
      <w:lvlText w:val="(%3)"/>
      <w:lvlJc w:val="left"/>
      <w:pPr>
        <w:tabs>
          <w:tab w:val="num" w:pos="2160"/>
        </w:tabs>
        <w:ind w:left="2160" w:hanging="360"/>
      </w:pPr>
    </w:lvl>
    <w:lvl w:ilvl="3" w:tplc="51489ED2" w:tentative="1">
      <w:start w:val="1"/>
      <w:numFmt w:val="lowerLetter"/>
      <w:lvlText w:val="(%4)"/>
      <w:lvlJc w:val="left"/>
      <w:pPr>
        <w:tabs>
          <w:tab w:val="num" w:pos="2880"/>
        </w:tabs>
        <w:ind w:left="2880" w:hanging="360"/>
      </w:pPr>
    </w:lvl>
    <w:lvl w:ilvl="4" w:tplc="73D4FBC6" w:tentative="1">
      <w:start w:val="1"/>
      <w:numFmt w:val="lowerLetter"/>
      <w:lvlText w:val="(%5)"/>
      <w:lvlJc w:val="left"/>
      <w:pPr>
        <w:tabs>
          <w:tab w:val="num" w:pos="3600"/>
        </w:tabs>
        <w:ind w:left="3600" w:hanging="360"/>
      </w:pPr>
    </w:lvl>
    <w:lvl w:ilvl="5" w:tplc="6BB67FDA" w:tentative="1">
      <w:start w:val="1"/>
      <w:numFmt w:val="lowerLetter"/>
      <w:lvlText w:val="(%6)"/>
      <w:lvlJc w:val="left"/>
      <w:pPr>
        <w:tabs>
          <w:tab w:val="num" w:pos="4320"/>
        </w:tabs>
        <w:ind w:left="4320" w:hanging="360"/>
      </w:pPr>
    </w:lvl>
    <w:lvl w:ilvl="6" w:tplc="2D6C0AB8" w:tentative="1">
      <w:start w:val="1"/>
      <w:numFmt w:val="lowerLetter"/>
      <w:lvlText w:val="(%7)"/>
      <w:lvlJc w:val="left"/>
      <w:pPr>
        <w:tabs>
          <w:tab w:val="num" w:pos="5040"/>
        </w:tabs>
        <w:ind w:left="5040" w:hanging="360"/>
      </w:pPr>
    </w:lvl>
    <w:lvl w:ilvl="7" w:tplc="881C288A" w:tentative="1">
      <w:start w:val="1"/>
      <w:numFmt w:val="lowerLetter"/>
      <w:lvlText w:val="(%8)"/>
      <w:lvlJc w:val="left"/>
      <w:pPr>
        <w:tabs>
          <w:tab w:val="num" w:pos="5760"/>
        </w:tabs>
        <w:ind w:left="5760" w:hanging="360"/>
      </w:pPr>
    </w:lvl>
    <w:lvl w:ilvl="8" w:tplc="87FC39DA" w:tentative="1">
      <w:start w:val="1"/>
      <w:numFmt w:val="lowerLetter"/>
      <w:lvlText w:val="(%9)"/>
      <w:lvlJc w:val="left"/>
      <w:pPr>
        <w:tabs>
          <w:tab w:val="num" w:pos="6480"/>
        </w:tabs>
        <w:ind w:left="6480" w:hanging="360"/>
      </w:pPr>
    </w:lvl>
  </w:abstractNum>
  <w:abstractNum w:abstractNumId="8" w15:restartNumberingAfterBreak="0">
    <w:nsid w:val="52FE2068"/>
    <w:multiLevelType w:val="hybridMultilevel"/>
    <w:tmpl w:val="C85CF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A1019A"/>
    <w:multiLevelType w:val="hybridMultilevel"/>
    <w:tmpl w:val="26CA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7C6888"/>
    <w:multiLevelType w:val="hybridMultilevel"/>
    <w:tmpl w:val="F9000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
  </w:num>
  <w:num w:numId="5">
    <w:abstractNumId w:val="5"/>
  </w:num>
  <w:num w:numId="6">
    <w:abstractNumId w:val="0"/>
  </w:num>
  <w:num w:numId="7">
    <w:abstractNumId w:val="7"/>
  </w:num>
  <w:num w:numId="8">
    <w:abstractNumId w:val="4"/>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96"/>
    <w:rsid w:val="0002741F"/>
    <w:rsid w:val="00044BFB"/>
    <w:rsid w:val="00057B4D"/>
    <w:rsid w:val="00065FFF"/>
    <w:rsid w:val="00083E62"/>
    <w:rsid w:val="00084458"/>
    <w:rsid w:val="000A01E3"/>
    <w:rsid w:val="000A59D6"/>
    <w:rsid w:val="000B7762"/>
    <w:rsid w:val="000C5925"/>
    <w:rsid w:val="00104C57"/>
    <w:rsid w:val="00167924"/>
    <w:rsid w:val="00194941"/>
    <w:rsid w:val="001B111D"/>
    <w:rsid w:val="001D5E4B"/>
    <w:rsid w:val="001E5611"/>
    <w:rsid w:val="002A3AC8"/>
    <w:rsid w:val="002B23BB"/>
    <w:rsid w:val="002B25F3"/>
    <w:rsid w:val="002D4460"/>
    <w:rsid w:val="002D4D02"/>
    <w:rsid w:val="002E64F0"/>
    <w:rsid w:val="00300ECC"/>
    <w:rsid w:val="00305316"/>
    <w:rsid w:val="0031753D"/>
    <w:rsid w:val="003233FB"/>
    <w:rsid w:val="00332D3D"/>
    <w:rsid w:val="0033572D"/>
    <w:rsid w:val="00335767"/>
    <w:rsid w:val="00335A25"/>
    <w:rsid w:val="0034429F"/>
    <w:rsid w:val="003C6168"/>
    <w:rsid w:val="003E34C1"/>
    <w:rsid w:val="00406B1B"/>
    <w:rsid w:val="00430DB1"/>
    <w:rsid w:val="00440B45"/>
    <w:rsid w:val="004462F2"/>
    <w:rsid w:val="004465B8"/>
    <w:rsid w:val="00462DA3"/>
    <w:rsid w:val="00475E5F"/>
    <w:rsid w:val="004779E6"/>
    <w:rsid w:val="004A0CAC"/>
    <w:rsid w:val="004B3B6F"/>
    <w:rsid w:val="004D7ADE"/>
    <w:rsid w:val="00525620"/>
    <w:rsid w:val="005279EF"/>
    <w:rsid w:val="00570D28"/>
    <w:rsid w:val="005753EF"/>
    <w:rsid w:val="005838D7"/>
    <w:rsid w:val="00593F5E"/>
    <w:rsid w:val="005A6F79"/>
    <w:rsid w:val="005B19DA"/>
    <w:rsid w:val="005B78D7"/>
    <w:rsid w:val="0060084A"/>
    <w:rsid w:val="00601FAF"/>
    <w:rsid w:val="0060223B"/>
    <w:rsid w:val="006023FC"/>
    <w:rsid w:val="006124FC"/>
    <w:rsid w:val="006137BC"/>
    <w:rsid w:val="00624457"/>
    <w:rsid w:val="00642128"/>
    <w:rsid w:val="006508C1"/>
    <w:rsid w:val="006C7AA7"/>
    <w:rsid w:val="006D32DB"/>
    <w:rsid w:val="006E2B29"/>
    <w:rsid w:val="006F0A41"/>
    <w:rsid w:val="00701809"/>
    <w:rsid w:val="00721158"/>
    <w:rsid w:val="00724040"/>
    <w:rsid w:val="00724161"/>
    <w:rsid w:val="007258B5"/>
    <w:rsid w:val="00735F09"/>
    <w:rsid w:val="0077212D"/>
    <w:rsid w:val="00790C5D"/>
    <w:rsid w:val="007979C2"/>
    <w:rsid w:val="007B6FFD"/>
    <w:rsid w:val="007E0B09"/>
    <w:rsid w:val="00817BFC"/>
    <w:rsid w:val="008315CD"/>
    <w:rsid w:val="00833525"/>
    <w:rsid w:val="0084158B"/>
    <w:rsid w:val="00852743"/>
    <w:rsid w:val="00881D80"/>
    <w:rsid w:val="0089465D"/>
    <w:rsid w:val="008A758E"/>
    <w:rsid w:val="008B0D2A"/>
    <w:rsid w:val="008B75B2"/>
    <w:rsid w:val="008D1096"/>
    <w:rsid w:val="008F506B"/>
    <w:rsid w:val="008F5190"/>
    <w:rsid w:val="009B373B"/>
    <w:rsid w:val="009F683B"/>
    <w:rsid w:val="00A42D87"/>
    <w:rsid w:val="00A43C7E"/>
    <w:rsid w:val="00A4553A"/>
    <w:rsid w:val="00A5512C"/>
    <w:rsid w:val="00A85FEA"/>
    <w:rsid w:val="00AA2D9C"/>
    <w:rsid w:val="00AE58D9"/>
    <w:rsid w:val="00AF489D"/>
    <w:rsid w:val="00AF62C4"/>
    <w:rsid w:val="00B1523F"/>
    <w:rsid w:val="00B41473"/>
    <w:rsid w:val="00B5794C"/>
    <w:rsid w:val="00B744D0"/>
    <w:rsid w:val="00B939CC"/>
    <w:rsid w:val="00B95402"/>
    <w:rsid w:val="00BB235B"/>
    <w:rsid w:val="00BC46F0"/>
    <w:rsid w:val="00BC7D15"/>
    <w:rsid w:val="00BE7438"/>
    <w:rsid w:val="00BF61A0"/>
    <w:rsid w:val="00C25D4F"/>
    <w:rsid w:val="00C81E9D"/>
    <w:rsid w:val="00C94760"/>
    <w:rsid w:val="00CD05E9"/>
    <w:rsid w:val="00CD0793"/>
    <w:rsid w:val="00CD6B3F"/>
    <w:rsid w:val="00CD7A7A"/>
    <w:rsid w:val="00CF2F49"/>
    <w:rsid w:val="00D316E5"/>
    <w:rsid w:val="00D52CF3"/>
    <w:rsid w:val="00D53145"/>
    <w:rsid w:val="00D53883"/>
    <w:rsid w:val="00D77E41"/>
    <w:rsid w:val="00D919DC"/>
    <w:rsid w:val="00DA5C2E"/>
    <w:rsid w:val="00DB52B4"/>
    <w:rsid w:val="00DC01A1"/>
    <w:rsid w:val="00E07E98"/>
    <w:rsid w:val="00EA13E7"/>
    <w:rsid w:val="00EE575B"/>
    <w:rsid w:val="00EF1AD6"/>
    <w:rsid w:val="00EF5E9B"/>
    <w:rsid w:val="00EF61F6"/>
    <w:rsid w:val="00F10AFF"/>
    <w:rsid w:val="00F23FB7"/>
    <w:rsid w:val="00F8396B"/>
    <w:rsid w:val="00F96E89"/>
    <w:rsid w:val="00FB1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BA53D4"/>
  <w15:chartTrackingRefBased/>
  <w15:docId w15:val="{11DF7D72-3734-4D05-B50D-B711F45F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qFormat/>
    <w:rsid w:val="00D53883"/>
    <w:pPr>
      <w:jc w:val="center"/>
      <w:outlineLvl w:val="0"/>
    </w:pPr>
    <w:rPr>
      <w:rFonts w:ascii="Calibri" w:eastAsia="Arial" w:hAnsi="Calibri" w:cs="Arial"/>
      <w:b/>
      <w:color w:val="000000"/>
      <w:spacing w:val="-2"/>
      <w:sz w:val="32"/>
      <w:szCs w:val="32"/>
      <w:lang w:eastAsia="en-US"/>
    </w:rPr>
  </w:style>
  <w:style w:type="paragraph" w:styleId="Heading4">
    <w:name w:val="heading 4"/>
    <w:basedOn w:val="Normal"/>
    <w:next w:val="Normal"/>
    <w:link w:val="Heading4Char"/>
    <w:unhideWhenUsed/>
    <w:qFormat/>
    <w:rsid w:val="007B6FFD"/>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084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44BFB"/>
    <w:pPr>
      <w:suppressAutoHyphens/>
    </w:pPr>
    <w:rPr>
      <w:rFonts w:ascii="Times New Roman" w:hAnsi="Times New Roman"/>
      <w:sz w:val="22"/>
      <w:szCs w:val="22"/>
    </w:rPr>
  </w:style>
  <w:style w:type="paragraph" w:styleId="Header">
    <w:name w:val="header"/>
    <w:basedOn w:val="Normal"/>
    <w:rsid w:val="008315CD"/>
    <w:pPr>
      <w:tabs>
        <w:tab w:val="center" w:pos="4153"/>
        <w:tab w:val="right" w:pos="8306"/>
      </w:tabs>
    </w:pPr>
  </w:style>
  <w:style w:type="paragraph" w:styleId="Footer">
    <w:name w:val="footer"/>
    <w:basedOn w:val="Normal"/>
    <w:rsid w:val="008315CD"/>
    <w:pPr>
      <w:tabs>
        <w:tab w:val="center" w:pos="4153"/>
        <w:tab w:val="right" w:pos="8306"/>
      </w:tabs>
    </w:pPr>
  </w:style>
  <w:style w:type="paragraph" w:styleId="ColorfulList-Accent1">
    <w:name w:val="Colorful List Accent 1"/>
    <w:basedOn w:val="Normal"/>
    <w:uiPriority w:val="34"/>
    <w:qFormat/>
    <w:rsid w:val="00C81E9D"/>
    <w:pPr>
      <w:ind w:left="720"/>
    </w:pPr>
  </w:style>
  <w:style w:type="paragraph" w:customStyle="1" w:styleId="Pa6">
    <w:name w:val="Pa6"/>
    <w:basedOn w:val="Normal"/>
    <w:next w:val="Normal"/>
    <w:uiPriority w:val="99"/>
    <w:rsid w:val="00B41473"/>
    <w:pPr>
      <w:autoSpaceDE w:val="0"/>
      <w:autoSpaceDN w:val="0"/>
      <w:adjustRightInd w:val="0"/>
      <w:spacing w:line="241" w:lineRule="atLeast"/>
    </w:pPr>
    <w:rPr>
      <w:rFonts w:ascii="Syntax" w:hAnsi="Syntax"/>
      <w:szCs w:val="24"/>
    </w:rPr>
  </w:style>
  <w:style w:type="character" w:customStyle="1" w:styleId="A3">
    <w:name w:val="A3"/>
    <w:uiPriority w:val="99"/>
    <w:rsid w:val="003E34C1"/>
    <w:rPr>
      <w:rFonts w:ascii="Syntax" w:hAnsi="Syntax" w:cs="Syntax"/>
      <w:color w:val="000000"/>
      <w:sz w:val="28"/>
      <w:szCs w:val="28"/>
    </w:rPr>
  </w:style>
  <w:style w:type="paragraph" w:customStyle="1" w:styleId="body">
    <w:name w:val="body"/>
    <w:basedOn w:val="Normal"/>
    <w:rsid w:val="006508C1"/>
    <w:pPr>
      <w:spacing w:after="180" w:line="15" w:lineRule="atLeast"/>
    </w:pPr>
    <w:rPr>
      <w:rFonts w:ascii="Verdana" w:hAnsi="Verdana"/>
      <w:color w:val="000000"/>
      <w:szCs w:val="24"/>
    </w:rPr>
  </w:style>
  <w:style w:type="character" w:customStyle="1" w:styleId="c-11">
    <w:name w:val="c-11"/>
    <w:rsid w:val="006508C1"/>
    <w:rPr>
      <w:rFonts w:ascii="Verdana" w:hAnsi="Verdana" w:hint="default"/>
      <w:b/>
      <w:bCs/>
      <w:i w:val="0"/>
      <w:iCs w:val="0"/>
      <w:smallCaps w:val="0"/>
      <w:strike w:val="0"/>
      <w:dstrike w:val="0"/>
      <w:color w:val="000000"/>
      <w:position w:val="0"/>
      <w:sz w:val="56"/>
      <w:szCs w:val="56"/>
      <w:u w:val="none"/>
      <w:effect w:val="none"/>
      <w:shd w:val="clear" w:color="auto" w:fill="auto"/>
    </w:rPr>
  </w:style>
  <w:style w:type="character" w:customStyle="1" w:styleId="c-21">
    <w:name w:val="c-21"/>
    <w:rsid w:val="006508C1"/>
    <w:rPr>
      <w:rFonts w:ascii="Verdana" w:hAnsi="Verdana" w:hint="default"/>
      <w:b/>
      <w:bCs/>
      <w:i w:val="0"/>
      <w:iCs w:val="0"/>
      <w:smallCaps w:val="0"/>
      <w:strike w:val="0"/>
      <w:dstrike w:val="0"/>
      <w:color w:val="000000"/>
      <w:position w:val="0"/>
      <w:sz w:val="48"/>
      <w:szCs w:val="48"/>
      <w:u w:val="none"/>
      <w:effect w:val="none"/>
      <w:shd w:val="clear" w:color="auto" w:fill="auto"/>
    </w:rPr>
  </w:style>
  <w:style w:type="character" w:customStyle="1" w:styleId="Heading1Char">
    <w:name w:val="Heading 1 Char"/>
    <w:link w:val="Heading1"/>
    <w:rsid w:val="00D53883"/>
    <w:rPr>
      <w:rFonts w:ascii="Calibri" w:eastAsia="Arial" w:hAnsi="Calibri" w:cs="Arial"/>
      <w:b/>
      <w:color w:val="000000"/>
      <w:spacing w:val="-2"/>
      <w:sz w:val="32"/>
      <w:szCs w:val="32"/>
      <w:lang w:eastAsia="en-US"/>
    </w:rPr>
  </w:style>
  <w:style w:type="paragraph" w:styleId="NormalWeb">
    <w:name w:val="Normal (Web)"/>
    <w:basedOn w:val="Normal"/>
    <w:uiPriority w:val="99"/>
    <w:unhideWhenUsed/>
    <w:rsid w:val="006D32DB"/>
    <w:rPr>
      <w:rFonts w:ascii="Times New Roman" w:eastAsia="Calibri" w:hAnsi="Times New Roman"/>
      <w:szCs w:val="24"/>
    </w:rPr>
  </w:style>
  <w:style w:type="character" w:customStyle="1" w:styleId="Heading4Char">
    <w:name w:val="Heading 4 Char"/>
    <w:link w:val="Heading4"/>
    <w:rsid w:val="007B6FFD"/>
    <w:rPr>
      <w:rFonts w:ascii="Calibri" w:eastAsia="Times New Roman" w:hAnsi="Calibri" w:cs="Times New Roman"/>
      <w:b/>
      <w:bCs/>
      <w:sz w:val="28"/>
      <w:szCs w:val="28"/>
    </w:rPr>
  </w:style>
  <w:style w:type="paragraph" w:customStyle="1" w:styleId="principle">
    <w:name w:val="principle"/>
    <w:basedOn w:val="Normal"/>
    <w:rsid w:val="007B6FFD"/>
    <w:pPr>
      <w:spacing w:before="100" w:beforeAutospacing="1" w:after="100" w:afterAutospacing="1"/>
    </w:pPr>
    <w:rPr>
      <w:rFonts w:ascii="Times New Roman" w:hAnsi="Times New Roman"/>
      <w:szCs w:val="24"/>
    </w:rPr>
  </w:style>
  <w:style w:type="character" w:styleId="Hyperlink">
    <w:name w:val="Hyperlink"/>
    <w:uiPriority w:val="99"/>
    <w:unhideWhenUsed/>
    <w:rsid w:val="007B6FFD"/>
    <w:rPr>
      <w:color w:val="0000FF"/>
      <w:u w:val="single"/>
    </w:rPr>
  </w:style>
  <w:style w:type="paragraph" w:styleId="ListParagraph">
    <w:name w:val="List Paragraph"/>
    <w:basedOn w:val="Normal"/>
    <w:uiPriority w:val="34"/>
    <w:qFormat/>
    <w:rsid w:val="003233FB"/>
    <w:pPr>
      <w:ind w:left="720"/>
    </w:pPr>
  </w:style>
  <w:style w:type="paragraph" w:styleId="NoSpacing">
    <w:name w:val="No Spacing"/>
    <w:uiPriority w:val="1"/>
    <w:qFormat/>
    <w:rsid w:val="00EF5E9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8649">
      <w:bodyDiv w:val="1"/>
      <w:marLeft w:val="0"/>
      <w:marRight w:val="0"/>
      <w:marTop w:val="0"/>
      <w:marBottom w:val="0"/>
      <w:divBdr>
        <w:top w:val="none" w:sz="0" w:space="0" w:color="auto"/>
        <w:left w:val="none" w:sz="0" w:space="0" w:color="auto"/>
        <w:bottom w:val="none" w:sz="0" w:space="0" w:color="auto"/>
        <w:right w:val="none" w:sz="0" w:space="0" w:color="auto"/>
      </w:divBdr>
    </w:div>
    <w:div w:id="624122986">
      <w:bodyDiv w:val="1"/>
      <w:marLeft w:val="0"/>
      <w:marRight w:val="0"/>
      <w:marTop w:val="0"/>
      <w:marBottom w:val="0"/>
      <w:divBdr>
        <w:top w:val="none" w:sz="0" w:space="0" w:color="auto"/>
        <w:left w:val="none" w:sz="0" w:space="0" w:color="auto"/>
        <w:bottom w:val="none" w:sz="0" w:space="0" w:color="auto"/>
        <w:right w:val="none" w:sz="0" w:space="0" w:color="auto"/>
      </w:divBdr>
    </w:div>
    <w:div w:id="870337407">
      <w:bodyDiv w:val="1"/>
      <w:marLeft w:val="0"/>
      <w:marRight w:val="0"/>
      <w:marTop w:val="0"/>
      <w:marBottom w:val="0"/>
      <w:divBdr>
        <w:top w:val="none" w:sz="0" w:space="0" w:color="auto"/>
        <w:left w:val="none" w:sz="0" w:space="0" w:color="auto"/>
        <w:bottom w:val="none" w:sz="0" w:space="0" w:color="auto"/>
        <w:right w:val="none" w:sz="0" w:space="0" w:color="auto"/>
      </w:divBdr>
    </w:div>
    <w:div w:id="947195660">
      <w:bodyDiv w:val="1"/>
      <w:marLeft w:val="0"/>
      <w:marRight w:val="0"/>
      <w:marTop w:val="0"/>
      <w:marBottom w:val="0"/>
      <w:divBdr>
        <w:top w:val="none" w:sz="0" w:space="0" w:color="auto"/>
        <w:left w:val="none" w:sz="0" w:space="0" w:color="auto"/>
        <w:bottom w:val="none" w:sz="0" w:space="0" w:color="auto"/>
        <w:right w:val="none" w:sz="0" w:space="0" w:color="auto"/>
      </w:divBdr>
    </w:div>
    <w:div w:id="1127090138">
      <w:bodyDiv w:val="1"/>
      <w:marLeft w:val="0"/>
      <w:marRight w:val="0"/>
      <w:marTop w:val="0"/>
      <w:marBottom w:val="0"/>
      <w:divBdr>
        <w:top w:val="none" w:sz="0" w:space="0" w:color="auto"/>
        <w:left w:val="none" w:sz="0" w:space="0" w:color="auto"/>
        <w:bottom w:val="none" w:sz="0" w:space="0" w:color="auto"/>
        <w:right w:val="none" w:sz="0" w:space="0" w:color="auto"/>
      </w:divBdr>
    </w:div>
    <w:div w:id="1177890294">
      <w:bodyDiv w:val="1"/>
      <w:marLeft w:val="0"/>
      <w:marRight w:val="0"/>
      <w:marTop w:val="0"/>
      <w:marBottom w:val="0"/>
      <w:divBdr>
        <w:top w:val="none" w:sz="0" w:space="0" w:color="auto"/>
        <w:left w:val="none" w:sz="0" w:space="0" w:color="auto"/>
        <w:bottom w:val="none" w:sz="0" w:space="0" w:color="auto"/>
        <w:right w:val="none" w:sz="0" w:space="0" w:color="auto"/>
      </w:divBdr>
      <w:divsChild>
        <w:div w:id="1697198399">
          <w:marLeft w:val="0"/>
          <w:marRight w:val="0"/>
          <w:marTop w:val="0"/>
          <w:marBottom w:val="0"/>
          <w:divBdr>
            <w:top w:val="none" w:sz="0" w:space="0" w:color="auto"/>
            <w:left w:val="none" w:sz="0" w:space="0" w:color="auto"/>
            <w:bottom w:val="none" w:sz="0" w:space="0" w:color="auto"/>
            <w:right w:val="none" w:sz="0" w:space="0" w:color="auto"/>
          </w:divBdr>
          <w:divsChild>
            <w:div w:id="4603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6242">
      <w:bodyDiv w:val="1"/>
      <w:marLeft w:val="0"/>
      <w:marRight w:val="0"/>
      <w:marTop w:val="0"/>
      <w:marBottom w:val="0"/>
      <w:divBdr>
        <w:top w:val="none" w:sz="0" w:space="0" w:color="auto"/>
        <w:left w:val="none" w:sz="0" w:space="0" w:color="auto"/>
        <w:bottom w:val="none" w:sz="0" w:space="0" w:color="auto"/>
        <w:right w:val="none" w:sz="0" w:space="0" w:color="auto"/>
      </w:divBdr>
    </w:div>
    <w:div w:id="1343435876">
      <w:bodyDiv w:val="1"/>
      <w:marLeft w:val="0"/>
      <w:marRight w:val="0"/>
      <w:marTop w:val="0"/>
      <w:marBottom w:val="0"/>
      <w:divBdr>
        <w:top w:val="none" w:sz="0" w:space="0" w:color="auto"/>
        <w:left w:val="none" w:sz="0" w:space="0" w:color="auto"/>
        <w:bottom w:val="none" w:sz="0" w:space="0" w:color="auto"/>
        <w:right w:val="none" w:sz="0" w:space="0" w:color="auto"/>
      </w:divBdr>
      <w:divsChild>
        <w:div w:id="409500605">
          <w:marLeft w:val="547"/>
          <w:marRight w:val="0"/>
          <w:marTop w:val="86"/>
          <w:marBottom w:val="0"/>
          <w:divBdr>
            <w:top w:val="none" w:sz="0" w:space="0" w:color="auto"/>
            <w:left w:val="none" w:sz="0" w:space="0" w:color="auto"/>
            <w:bottom w:val="none" w:sz="0" w:space="0" w:color="auto"/>
            <w:right w:val="none" w:sz="0" w:space="0" w:color="auto"/>
          </w:divBdr>
        </w:div>
        <w:div w:id="1428572661">
          <w:marLeft w:val="547"/>
          <w:marRight w:val="0"/>
          <w:marTop w:val="86"/>
          <w:marBottom w:val="0"/>
          <w:divBdr>
            <w:top w:val="none" w:sz="0" w:space="0" w:color="auto"/>
            <w:left w:val="none" w:sz="0" w:space="0" w:color="auto"/>
            <w:bottom w:val="none" w:sz="0" w:space="0" w:color="auto"/>
            <w:right w:val="none" w:sz="0" w:space="0" w:color="auto"/>
          </w:divBdr>
        </w:div>
        <w:div w:id="1711805457">
          <w:marLeft w:val="547"/>
          <w:marRight w:val="0"/>
          <w:marTop w:val="86"/>
          <w:marBottom w:val="0"/>
          <w:divBdr>
            <w:top w:val="none" w:sz="0" w:space="0" w:color="auto"/>
            <w:left w:val="none" w:sz="0" w:space="0" w:color="auto"/>
            <w:bottom w:val="none" w:sz="0" w:space="0" w:color="auto"/>
            <w:right w:val="none" w:sz="0" w:space="0" w:color="auto"/>
          </w:divBdr>
        </w:div>
        <w:div w:id="2082827389">
          <w:marLeft w:val="547"/>
          <w:marRight w:val="0"/>
          <w:marTop w:val="86"/>
          <w:marBottom w:val="0"/>
          <w:divBdr>
            <w:top w:val="none" w:sz="0" w:space="0" w:color="auto"/>
            <w:left w:val="none" w:sz="0" w:space="0" w:color="auto"/>
            <w:bottom w:val="none" w:sz="0" w:space="0" w:color="auto"/>
            <w:right w:val="none" w:sz="0" w:space="0" w:color="auto"/>
          </w:divBdr>
        </w:div>
        <w:div w:id="2103909261">
          <w:marLeft w:val="547"/>
          <w:marRight w:val="0"/>
          <w:marTop w:val="86"/>
          <w:marBottom w:val="0"/>
          <w:divBdr>
            <w:top w:val="none" w:sz="0" w:space="0" w:color="auto"/>
            <w:left w:val="none" w:sz="0" w:space="0" w:color="auto"/>
            <w:bottom w:val="none" w:sz="0" w:space="0" w:color="auto"/>
            <w:right w:val="none" w:sz="0" w:space="0" w:color="auto"/>
          </w:divBdr>
        </w:div>
      </w:divsChild>
    </w:div>
    <w:div w:id="1448083535">
      <w:bodyDiv w:val="1"/>
      <w:marLeft w:val="0"/>
      <w:marRight w:val="0"/>
      <w:marTop w:val="0"/>
      <w:marBottom w:val="0"/>
      <w:divBdr>
        <w:top w:val="none" w:sz="0" w:space="0" w:color="auto"/>
        <w:left w:val="none" w:sz="0" w:space="0" w:color="auto"/>
        <w:bottom w:val="none" w:sz="0" w:space="0" w:color="auto"/>
        <w:right w:val="none" w:sz="0" w:space="0" w:color="auto"/>
      </w:divBdr>
    </w:div>
    <w:div w:id="1493176896">
      <w:bodyDiv w:val="1"/>
      <w:marLeft w:val="0"/>
      <w:marRight w:val="0"/>
      <w:marTop w:val="0"/>
      <w:marBottom w:val="0"/>
      <w:divBdr>
        <w:top w:val="none" w:sz="0" w:space="0" w:color="auto"/>
        <w:left w:val="none" w:sz="0" w:space="0" w:color="auto"/>
        <w:bottom w:val="none" w:sz="0" w:space="0" w:color="auto"/>
        <w:right w:val="none" w:sz="0" w:space="0" w:color="auto"/>
      </w:divBdr>
    </w:div>
    <w:div w:id="1611349859">
      <w:bodyDiv w:val="1"/>
      <w:marLeft w:val="0"/>
      <w:marRight w:val="0"/>
      <w:marTop w:val="0"/>
      <w:marBottom w:val="0"/>
      <w:divBdr>
        <w:top w:val="none" w:sz="0" w:space="0" w:color="auto"/>
        <w:left w:val="none" w:sz="0" w:space="0" w:color="auto"/>
        <w:bottom w:val="none" w:sz="0" w:space="0" w:color="auto"/>
        <w:right w:val="none" w:sz="0" w:space="0" w:color="auto"/>
      </w:divBdr>
    </w:div>
    <w:div w:id="1714235994">
      <w:bodyDiv w:val="1"/>
      <w:marLeft w:val="0"/>
      <w:marRight w:val="0"/>
      <w:marTop w:val="0"/>
      <w:marBottom w:val="0"/>
      <w:divBdr>
        <w:top w:val="none" w:sz="0" w:space="0" w:color="auto"/>
        <w:left w:val="none" w:sz="0" w:space="0" w:color="auto"/>
        <w:bottom w:val="none" w:sz="0" w:space="0" w:color="auto"/>
        <w:right w:val="none" w:sz="0" w:space="0" w:color="auto"/>
      </w:divBdr>
    </w:div>
    <w:div w:id="1721704092">
      <w:bodyDiv w:val="1"/>
      <w:marLeft w:val="0"/>
      <w:marRight w:val="0"/>
      <w:marTop w:val="0"/>
      <w:marBottom w:val="0"/>
      <w:divBdr>
        <w:top w:val="none" w:sz="0" w:space="0" w:color="auto"/>
        <w:left w:val="none" w:sz="0" w:space="0" w:color="auto"/>
        <w:bottom w:val="none" w:sz="0" w:space="0" w:color="auto"/>
        <w:right w:val="none" w:sz="0" w:space="0" w:color="auto"/>
      </w:divBdr>
    </w:div>
    <w:div w:id="1878227510">
      <w:bodyDiv w:val="1"/>
      <w:marLeft w:val="0"/>
      <w:marRight w:val="0"/>
      <w:marTop w:val="0"/>
      <w:marBottom w:val="0"/>
      <w:divBdr>
        <w:top w:val="none" w:sz="0" w:space="0" w:color="auto"/>
        <w:left w:val="none" w:sz="0" w:space="0" w:color="auto"/>
        <w:bottom w:val="none" w:sz="0" w:space="0" w:color="auto"/>
        <w:right w:val="none" w:sz="0" w:space="0" w:color="auto"/>
      </w:divBdr>
    </w:div>
    <w:div w:id="1879009927">
      <w:bodyDiv w:val="1"/>
      <w:marLeft w:val="0"/>
      <w:marRight w:val="0"/>
      <w:marTop w:val="0"/>
      <w:marBottom w:val="0"/>
      <w:divBdr>
        <w:top w:val="none" w:sz="0" w:space="0" w:color="auto"/>
        <w:left w:val="none" w:sz="0" w:space="0" w:color="auto"/>
        <w:bottom w:val="none" w:sz="0" w:space="0" w:color="auto"/>
        <w:right w:val="none" w:sz="0" w:space="0" w:color="auto"/>
      </w:divBdr>
    </w:div>
    <w:div w:id="20398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rchillshc.co.uk" TargetMode="External"/><Relationship Id="rId4" Type="http://schemas.openxmlformats.org/officeDocument/2006/relationships/settings" Target="settings.xml"/><Relationship Id="rId9" Type="http://schemas.openxmlformats.org/officeDocument/2006/relationships/hyperlink" Target="mailto:birchillshcadmin@walsall.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IG%20Toolkit%20-%20GP%20Resource%20Pack\Requirement%20114%20Docs\Template%20for%20IG%20Responsibilit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9F9BC-DA4C-4D80-BDF3-AB370312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IG Responsibilities</Template>
  <TotalTime>0</TotalTime>
  <Pages>4</Pages>
  <Words>1150</Words>
  <Characters>6824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[Insert name and address of Practice]</vt:lpstr>
    </vt:vector>
  </TitlesOfParts>
  <Company>GMCSU</Company>
  <LinksUpToDate>false</LinksUpToDate>
  <CharactersWithSpaces>7959</CharactersWithSpaces>
  <SharedDoc>false</SharedDoc>
  <HLinks>
    <vt:vector size="12" baseType="variant">
      <vt:variant>
        <vt:i4>589827</vt:i4>
      </vt:variant>
      <vt:variant>
        <vt:i4>3</vt:i4>
      </vt:variant>
      <vt:variant>
        <vt:i4>0</vt:i4>
      </vt:variant>
      <vt:variant>
        <vt:i4>5</vt:i4>
      </vt:variant>
      <vt:variant>
        <vt:lpwstr>http://www.birchillshc.co.uk/</vt:lpwstr>
      </vt:variant>
      <vt:variant>
        <vt:lpwstr/>
      </vt:variant>
      <vt:variant>
        <vt:i4>5636145</vt:i4>
      </vt:variant>
      <vt:variant>
        <vt:i4>0</vt:i4>
      </vt:variant>
      <vt:variant>
        <vt:i4>0</vt:i4>
      </vt:variant>
      <vt:variant>
        <vt:i4>5</vt:i4>
      </vt:variant>
      <vt:variant>
        <vt:lpwstr>mailto:birchillshcadmin@walsall.nhs.uk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and address of Practice]</dc:title>
  <dc:subject/>
  <dc:creator>Couldrey@me.com</dc:creator>
  <cp:keywords/>
  <cp:lastModifiedBy>Amy Griffiths</cp:lastModifiedBy>
  <cp:revision>2</cp:revision>
  <cp:lastPrinted>1601-01-01T00:00:00Z</cp:lastPrinted>
  <dcterms:created xsi:type="dcterms:W3CDTF">2021-03-31T11:33:00Z</dcterms:created>
  <dcterms:modified xsi:type="dcterms:W3CDTF">2021-03-31T11:33:00Z</dcterms:modified>
</cp:coreProperties>
</file>